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2C" w:rsidRPr="00EA3A8D" w:rsidRDefault="00752A2C" w:rsidP="00752A2C">
      <w:pPr>
        <w:jc w:val="center"/>
        <w:rPr>
          <w:rFonts w:ascii="仿宋_GB2312" w:eastAsia="仿宋_GB2312"/>
          <w:b/>
          <w:sz w:val="24"/>
        </w:rPr>
      </w:pPr>
    </w:p>
    <w:p w:rsidR="00752A2C" w:rsidRDefault="00752A2C" w:rsidP="00752A2C">
      <w:pPr>
        <w:jc w:val="center"/>
        <w:rPr>
          <w:rFonts w:ascii="仿宋_GB2312" w:eastAsia="仿宋_GB2312"/>
          <w:b/>
          <w:sz w:val="24"/>
        </w:rPr>
      </w:pPr>
    </w:p>
    <w:p w:rsidR="00752A2C" w:rsidRDefault="00752A2C" w:rsidP="00752A2C">
      <w:pPr>
        <w:jc w:val="center"/>
        <w:rPr>
          <w:rFonts w:ascii="仿宋_GB2312" w:eastAsia="仿宋_GB2312"/>
          <w:b/>
          <w:sz w:val="24"/>
        </w:rPr>
      </w:pPr>
    </w:p>
    <w:p w:rsidR="00752A2C" w:rsidRDefault="00752A2C" w:rsidP="00752A2C">
      <w:pPr>
        <w:jc w:val="center"/>
        <w:rPr>
          <w:rFonts w:ascii="仿宋_GB2312" w:eastAsia="仿宋_GB2312"/>
          <w:b/>
          <w:sz w:val="24"/>
        </w:rPr>
      </w:pPr>
    </w:p>
    <w:p w:rsidR="00752A2C" w:rsidRPr="00EA3A8D" w:rsidRDefault="00752A2C" w:rsidP="00752A2C">
      <w:pPr>
        <w:jc w:val="center"/>
        <w:rPr>
          <w:rFonts w:ascii="仿宋_GB2312" w:eastAsia="仿宋_GB2312"/>
          <w:b/>
          <w:sz w:val="24"/>
        </w:rPr>
      </w:pPr>
    </w:p>
    <w:p w:rsidR="00752A2C" w:rsidRPr="004C1AD3" w:rsidRDefault="00752A2C" w:rsidP="00752A2C">
      <w:pPr>
        <w:spacing w:line="480" w:lineRule="exact"/>
        <w:jc w:val="center"/>
        <w:rPr>
          <w:rFonts w:ascii="楷体_GB2312" w:eastAsia="楷体_GB2312"/>
          <w:bCs/>
          <w:sz w:val="24"/>
        </w:rPr>
      </w:pPr>
      <w:r w:rsidRPr="004C1AD3">
        <w:rPr>
          <w:rFonts w:ascii="楷体_GB2312" w:eastAsia="楷体_GB2312" w:hint="eastAsia"/>
          <w:bCs/>
          <w:sz w:val="24"/>
        </w:rPr>
        <w:t>粤物协</w:t>
      </w:r>
      <w:r>
        <w:rPr>
          <w:rFonts w:ascii="楷体_GB2312" w:eastAsia="楷体_GB2312" w:hint="eastAsia"/>
          <w:bCs/>
          <w:sz w:val="24"/>
        </w:rPr>
        <w:t>通</w:t>
      </w:r>
      <w:r w:rsidRPr="004C1AD3">
        <w:rPr>
          <w:rFonts w:ascii="楷体_GB2312" w:eastAsia="楷体_GB2312" w:hint="eastAsia"/>
          <w:bCs/>
          <w:sz w:val="24"/>
        </w:rPr>
        <w:t>字[20</w:t>
      </w:r>
      <w:r>
        <w:rPr>
          <w:rFonts w:ascii="楷体_GB2312" w:eastAsia="楷体_GB2312" w:hint="eastAsia"/>
          <w:bCs/>
          <w:sz w:val="24"/>
        </w:rPr>
        <w:t>18]25</w:t>
      </w:r>
      <w:r w:rsidRPr="004C1AD3">
        <w:rPr>
          <w:rFonts w:ascii="楷体_GB2312" w:eastAsia="楷体_GB2312" w:hint="eastAsia"/>
          <w:bCs/>
          <w:sz w:val="24"/>
        </w:rPr>
        <w:t>号</w:t>
      </w:r>
    </w:p>
    <w:p w:rsidR="00752A2C" w:rsidRDefault="00752A2C" w:rsidP="00752A2C">
      <w:pPr>
        <w:rPr>
          <w:rFonts w:ascii="仿宋_GB2312" w:eastAsia="仿宋_GB2312"/>
          <w:b/>
          <w:sz w:val="24"/>
        </w:rPr>
      </w:pPr>
    </w:p>
    <w:p w:rsidR="00752A2C" w:rsidRPr="00EA3A8D" w:rsidRDefault="00752A2C" w:rsidP="00752A2C">
      <w:pPr>
        <w:rPr>
          <w:rFonts w:ascii="仿宋_GB2312" w:eastAsia="仿宋_GB2312"/>
          <w:b/>
          <w:sz w:val="24"/>
        </w:rPr>
      </w:pPr>
    </w:p>
    <w:p w:rsidR="00E773EB" w:rsidRPr="00752A2C" w:rsidRDefault="005D76A6" w:rsidP="00752A2C">
      <w:pPr>
        <w:spacing w:line="560" w:lineRule="exact"/>
        <w:jc w:val="center"/>
        <w:rPr>
          <w:rFonts w:ascii="小标宋" w:eastAsia="小标宋"/>
          <w:sz w:val="44"/>
          <w:szCs w:val="44"/>
        </w:rPr>
      </w:pPr>
      <w:r w:rsidRPr="00752A2C">
        <w:rPr>
          <w:rFonts w:ascii="小标宋" w:eastAsia="小标宋" w:hint="eastAsia"/>
          <w:sz w:val="44"/>
          <w:szCs w:val="44"/>
        </w:rPr>
        <w:t>关于配合填报课题研究调查问卷的通知</w:t>
      </w:r>
    </w:p>
    <w:p w:rsidR="005D76A6" w:rsidRPr="00752A2C" w:rsidRDefault="005D76A6" w:rsidP="00752A2C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5D76A6" w:rsidRPr="00752A2C" w:rsidRDefault="005D76A6" w:rsidP="002042D0">
      <w:pPr>
        <w:spacing w:line="560" w:lineRule="exact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各会员单位：</w:t>
      </w:r>
    </w:p>
    <w:p w:rsidR="005D76A6" w:rsidRPr="00752A2C" w:rsidRDefault="005D76A6" w:rsidP="002042D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根据中物协《关于印发2018年度物业管理课题研究计划的通知》（中物协函[2018]9号）和《关于配合填报课题研究调查问卷的通知》（中物协设备函[2018]2号），</w:t>
      </w:r>
      <w:r w:rsidR="00A53C34">
        <w:rPr>
          <w:rFonts w:ascii="仿宋_GB2312" w:eastAsia="仿宋_GB2312" w:hint="eastAsia"/>
          <w:sz w:val="32"/>
          <w:szCs w:val="32"/>
        </w:rPr>
        <w:t>中物协</w:t>
      </w:r>
      <w:r w:rsidRPr="00752A2C">
        <w:rPr>
          <w:rFonts w:ascii="仿宋_GB2312" w:eastAsia="仿宋_GB2312" w:hint="eastAsia"/>
          <w:sz w:val="32"/>
          <w:szCs w:val="32"/>
        </w:rPr>
        <w:t>设施设备技术委员会承担《绿色建筑运行维护管理存在的问题及对策研究》课题研究任务。为确保课题研究建立在充分调查研究和数据的基础上，课题组设计了具有较强针对性的调查问卷，</w:t>
      </w:r>
      <w:r w:rsidR="00A53C34">
        <w:rPr>
          <w:rFonts w:ascii="仿宋_GB2312" w:eastAsia="仿宋_GB2312" w:hint="eastAsia"/>
          <w:sz w:val="32"/>
          <w:szCs w:val="32"/>
        </w:rPr>
        <w:t>为配合中物协</w:t>
      </w:r>
      <w:r w:rsidR="00A53C34" w:rsidRPr="00752A2C">
        <w:rPr>
          <w:rFonts w:ascii="仿宋_GB2312" w:eastAsia="仿宋_GB2312" w:hint="eastAsia"/>
          <w:sz w:val="32"/>
          <w:szCs w:val="32"/>
        </w:rPr>
        <w:t>设施设备技术委员会</w:t>
      </w:r>
      <w:r w:rsidR="00A53C34">
        <w:rPr>
          <w:rFonts w:ascii="仿宋_GB2312" w:eastAsia="仿宋_GB2312" w:hint="eastAsia"/>
          <w:sz w:val="32"/>
          <w:szCs w:val="32"/>
        </w:rPr>
        <w:t>做好研究工作，本会</w:t>
      </w:r>
      <w:r w:rsidRPr="00752A2C">
        <w:rPr>
          <w:rFonts w:ascii="仿宋_GB2312" w:eastAsia="仿宋_GB2312" w:hint="eastAsia"/>
          <w:sz w:val="32"/>
          <w:szCs w:val="32"/>
        </w:rPr>
        <w:t>现就填报调查问卷的有关事项通知如下：</w:t>
      </w:r>
    </w:p>
    <w:p w:rsidR="00474747" w:rsidRPr="00752A2C" w:rsidRDefault="00474747" w:rsidP="002042D0">
      <w:pPr>
        <w:spacing w:line="560" w:lineRule="exact"/>
        <w:rPr>
          <w:rFonts w:ascii="黑体" w:eastAsia="黑体" w:hAnsi="黑体"/>
          <w:sz w:val="32"/>
          <w:szCs w:val="32"/>
        </w:rPr>
      </w:pPr>
      <w:r w:rsidRPr="00752A2C">
        <w:rPr>
          <w:rFonts w:ascii="黑体" w:eastAsia="黑体" w:hAnsi="黑体" w:hint="eastAsia"/>
          <w:sz w:val="32"/>
          <w:szCs w:val="32"/>
        </w:rPr>
        <w:t xml:space="preserve">    一、课题研究目的</w:t>
      </w:r>
    </w:p>
    <w:p w:rsidR="00474747" w:rsidRPr="00752A2C" w:rsidRDefault="00474747" w:rsidP="002042D0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此次开展的问卷调查是为了了解和掌握行业发展的实际状况，为下一步工作任务和方向打下</w:t>
      </w:r>
      <w:r w:rsidR="00DC6B85" w:rsidRPr="00752A2C">
        <w:rPr>
          <w:rFonts w:ascii="仿宋_GB2312" w:eastAsia="仿宋_GB2312" w:hint="eastAsia"/>
          <w:sz w:val="32"/>
          <w:szCs w:val="32"/>
        </w:rPr>
        <w:t>较好的基础，对引导物业管理行业绿色健康发展具有重要的指导意义。请各会员单位给予高度重视，积极配合做好调查问卷的填报工作。</w:t>
      </w:r>
    </w:p>
    <w:p w:rsidR="00DC6B85" w:rsidRPr="00752A2C" w:rsidRDefault="00DC6B85" w:rsidP="002042D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52A2C">
        <w:rPr>
          <w:rFonts w:ascii="黑体" w:eastAsia="黑体" w:hAnsi="黑体" w:hint="eastAsia"/>
          <w:sz w:val="32"/>
          <w:szCs w:val="32"/>
        </w:rPr>
        <w:t>二、填报内容</w:t>
      </w:r>
    </w:p>
    <w:p w:rsidR="00DC6B85" w:rsidRPr="00752A2C" w:rsidRDefault="00DC6B85" w:rsidP="002042D0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《办公建筑绿色运行维护管理现状调查问卷》（附件）</w:t>
      </w:r>
    </w:p>
    <w:p w:rsidR="00DC6B85" w:rsidRPr="00752A2C" w:rsidRDefault="00DC6B85" w:rsidP="002042D0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在线填报链接：https://www.wjx.cn/jq/23054721.aspx</w:t>
      </w:r>
    </w:p>
    <w:p w:rsidR="00DC6B85" w:rsidRPr="00752A2C" w:rsidRDefault="00DC6B85" w:rsidP="002042D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52A2C">
        <w:rPr>
          <w:rFonts w:ascii="黑体" w:eastAsia="黑体" w:hAnsi="黑体" w:hint="eastAsia"/>
          <w:sz w:val="32"/>
          <w:szCs w:val="32"/>
        </w:rPr>
        <w:t>三、填报要求</w:t>
      </w:r>
    </w:p>
    <w:p w:rsidR="00DC6B85" w:rsidRPr="00752A2C" w:rsidRDefault="00DC6B85" w:rsidP="002042D0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lastRenderedPageBreak/>
        <w:t>《办公建筑绿色运行维护管理现状管理调查问卷》选择办公建筑，办公用区域占总建筑面积70%以上的项目。</w:t>
      </w:r>
    </w:p>
    <w:p w:rsidR="00DC6B85" w:rsidRPr="00752A2C" w:rsidRDefault="00DC6B85" w:rsidP="002042D0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请各会员单位选择符合以上要求的所管物业管理项目，于2018年7月20日前完成在线填报。</w:t>
      </w:r>
    </w:p>
    <w:p w:rsidR="00DC6B85" w:rsidRPr="00752A2C" w:rsidRDefault="00DC6B85" w:rsidP="002042D0">
      <w:pPr>
        <w:spacing w:line="560" w:lineRule="exact"/>
        <w:ind w:firstLineChars="181" w:firstLine="579"/>
        <w:rPr>
          <w:rFonts w:ascii="黑体" w:eastAsia="黑体" w:hAnsi="黑体"/>
          <w:sz w:val="32"/>
          <w:szCs w:val="32"/>
        </w:rPr>
      </w:pPr>
      <w:r w:rsidRPr="00752A2C">
        <w:rPr>
          <w:rFonts w:ascii="黑体" w:eastAsia="黑体" w:hAnsi="黑体" w:hint="eastAsia"/>
          <w:sz w:val="32"/>
          <w:szCs w:val="32"/>
        </w:rPr>
        <w:t>四、填报原则</w:t>
      </w:r>
    </w:p>
    <w:p w:rsidR="00DC6B85" w:rsidRPr="00752A2C" w:rsidRDefault="00DC6B85" w:rsidP="002042D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1.实事求是原则：请根据项目实际情况如实填写，确保数据真实、准确。</w:t>
      </w:r>
    </w:p>
    <w:p w:rsidR="00DC6B85" w:rsidRPr="00752A2C" w:rsidRDefault="00DC6B85" w:rsidP="002042D0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2.</w:t>
      </w:r>
      <w:r w:rsidR="00752A2C" w:rsidRPr="00752A2C">
        <w:rPr>
          <w:rFonts w:ascii="仿宋_GB2312" w:eastAsia="仿宋_GB2312" w:hint="eastAsia"/>
          <w:sz w:val="32"/>
          <w:szCs w:val="32"/>
        </w:rPr>
        <w:t>保密原则：所收集的资料、数据仅用于课题研究，不作作用，为填表单位保密。</w:t>
      </w:r>
    </w:p>
    <w:p w:rsidR="00752A2C" w:rsidRPr="00752A2C" w:rsidRDefault="00752A2C" w:rsidP="002042D0">
      <w:pPr>
        <w:spacing w:line="560" w:lineRule="exact"/>
        <w:ind w:firstLineChars="181" w:firstLine="579"/>
        <w:rPr>
          <w:rFonts w:ascii="黑体" w:eastAsia="黑体" w:hAnsi="黑体"/>
          <w:sz w:val="32"/>
          <w:szCs w:val="32"/>
        </w:rPr>
      </w:pPr>
      <w:r w:rsidRPr="00752A2C">
        <w:rPr>
          <w:rFonts w:ascii="黑体" w:eastAsia="黑体" w:hAnsi="黑体" w:hint="eastAsia"/>
          <w:sz w:val="32"/>
          <w:szCs w:val="32"/>
        </w:rPr>
        <w:t>五、注意事项</w:t>
      </w:r>
    </w:p>
    <w:p w:rsidR="00752A2C" w:rsidRPr="00752A2C" w:rsidRDefault="00752A2C" w:rsidP="002042D0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1.所有参与填报调查问卷的</w:t>
      </w:r>
      <w:r w:rsidR="00A53C34">
        <w:rPr>
          <w:rFonts w:ascii="仿宋_GB2312" w:eastAsia="仿宋_GB2312" w:hint="eastAsia"/>
          <w:sz w:val="32"/>
          <w:szCs w:val="32"/>
        </w:rPr>
        <w:t>会员</w:t>
      </w:r>
      <w:r w:rsidRPr="00752A2C">
        <w:rPr>
          <w:rFonts w:ascii="仿宋_GB2312" w:eastAsia="仿宋_GB2312" w:hint="eastAsia"/>
          <w:sz w:val="32"/>
          <w:szCs w:val="32"/>
        </w:rPr>
        <w:t>单位均会获得课题研究成果报告电子版。</w:t>
      </w:r>
    </w:p>
    <w:p w:rsidR="00752A2C" w:rsidRPr="00752A2C" w:rsidRDefault="00752A2C" w:rsidP="002042D0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2.对调查问卷中具有工作特色的项目，</w:t>
      </w:r>
      <w:r w:rsidR="00A53C34">
        <w:rPr>
          <w:rFonts w:ascii="仿宋_GB2312" w:eastAsia="仿宋_GB2312" w:hint="eastAsia"/>
          <w:sz w:val="32"/>
          <w:szCs w:val="32"/>
        </w:rPr>
        <w:t>中物协设施设备技术专业委员会</w:t>
      </w:r>
      <w:r w:rsidRPr="00752A2C">
        <w:rPr>
          <w:rFonts w:ascii="仿宋_GB2312" w:eastAsia="仿宋_GB2312" w:hint="eastAsia"/>
          <w:sz w:val="32"/>
          <w:szCs w:val="32"/>
        </w:rPr>
        <w:t>课题组与填报单位沟通后，以例案形式列入课题研究报告。</w:t>
      </w:r>
    </w:p>
    <w:p w:rsidR="00752A2C" w:rsidRPr="00752A2C" w:rsidRDefault="00752A2C" w:rsidP="002042D0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3.填报《办公建筑绿色运行维护管理现状调查问卷》超过20个项目的企业，课题组单独为企业出具专项能耗测评报告。</w:t>
      </w:r>
    </w:p>
    <w:p w:rsidR="00752A2C" w:rsidRDefault="00752A2C" w:rsidP="002042D0">
      <w:pPr>
        <w:spacing w:line="560" w:lineRule="exact"/>
        <w:ind w:firstLineChars="181" w:firstLine="579"/>
        <w:rPr>
          <w:rFonts w:ascii="仿宋_GB2312" w:eastAsia="仿宋_GB2312" w:hint="eastAsia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4.省物协秘书处根据会员单位填报数据质量情况，做好记录和年度会员积分工作。</w:t>
      </w:r>
    </w:p>
    <w:p w:rsidR="002042D0" w:rsidRPr="00752A2C" w:rsidRDefault="002042D0" w:rsidP="002042D0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5.请各会员单位在填报问卷后，将“填报项目统计表”发到本会邮箱gpmi@163.com，以便秘书处统计加分。</w:t>
      </w:r>
    </w:p>
    <w:p w:rsidR="00752A2C" w:rsidRPr="00752A2C" w:rsidRDefault="00752A2C" w:rsidP="002042D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52A2C">
        <w:rPr>
          <w:rFonts w:ascii="黑体" w:eastAsia="黑体" w:hAnsi="黑体" w:hint="eastAsia"/>
          <w:sz w:val="32"/>
          <w:szCs w:val="32"/>
        </w:rPr>
        <w:t>六、联系方式</w:t>
      </w:r>
    </w:p>
    <w:p w:rsidR="00752A2C" w:rsidRPr="00752A2C" w:rsidRDefault="00752A2C" w:rsidP="002042D0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1.广东省物业管理行业协会秘书处</w:t>
      </w:r>
    </w:p>
    <w:p w:rsidR="00752A2C" w:rsidRPr="00752A2C" w:rsidRDefault="00752A2C" w:rsidP="002042D0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lastRenderedPageBreak/>
        <w:t>联系人：朱瑞平、余清鹏  电话：020-83642973</w:t>
      </w:r>
    </w:p>
    <w:p w:rsidR="00752A2C" w:rsidRPr="00752A2C" w:rsidRDefault="00752A2C" w:rsidP="002042D0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2.中国物业管理协会设施设备技术委员会秘书处</w:t>
      </w:r>
    </w:p>
    <w:p w:rsidR="00752A2C" w:rsidRPr="00752A2C" w:rsidRDefault="00752A2C" w:rsidP="002042D0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联系人：曾秀芳  电话：020-83863583</w:t>
      </w:r>
    </w:p>
    <w:p w:rsidR="00752A2C" w:rsidRPr="002042D0" w:rsidRDefault="002042D0" w:rsidP="002042D0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2042D0">
        <w:rPr>
          <w:rFonts w:ascii="仿宋_GB2312" w:eastAsia="仿宋_GB2312" w:hint="eastAsia"/>
          <w:sz w:val="28"/>
          <w:szCs w:val="28"/>
        </w:rPr>
        <w:t>附件：填报项目统计表</w:t>
      </w:r>
    </w:p>
    <w:p w:rsidR="00752A2C" w:rsidRPr="00752A2C" w:rsidRDefault="00752A2C" w:rsidP="002042D0">
      <w:pPr>
        <w:spacing w:line="560" w:lineRule="exact"/>
        <w:ind w:firstLine="420"/>
        <w:jc w:val="right"/>
        <w:rPr>
          <w:rFonts w:ascii="仿宋_GB2312" w:eastAsia="仿宋_GB2312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752A2C" w:rsidRDefault="00752A2C" w:rsidP="002042D0">
      <w:pPr>
        <w:spacing w:line="560" w:lineRule="exact"/>
        <w:ind w:right="160" w:firstLine="420"/>
        <w:jc w:val="right"/>
        <w:rPr>
          <w:rFonts w:ascii="仿宋_GB2312" w:eastAsia="仿宋_GB2312" w:hAnsiTheme="minorEastAsia" w:hint="eastAsia"/>
          <w:sz w:val="32"/>
          <w:szCs w:val="32"/>
        </w:rPr>
      </w:pPr>
      <w:r w:rsidRPr="00752A2C">
        <w:rPr>
          <w:rFonts w:ascii="仿宋_GB2312" w:eastAsia="仿宋_GB2312" w:hint="eastAsia"/>
          <w:sz w:val="32"/>
          <w:szCs w:val="32"/>
        </w:rPr>
        <w:t>二</w:t>
      </w:r>
      <w:r w:rsidRPr="00752A2C">
        <w:rPr>
          <w:rFonts w:ascii="仿宋_GB2312" w:eastAsia="仿宋_GB2312" w:hAnsiTheme="minorEastAsia" w:hint="eastAsia"/>
          <w:sz w:val="32"/>
          <w:szCs w:val="32"/>
        </w:rPr>
        <w:t>○一八年七月十三日</w:t>
      </w:r>
    </w:p>
    <w:p w:rsidR="002042D0" w:rsidRDefault="002042D0" w:rsidP="002042D0">
      <w:pPr>
        <w:spacing w:line="560" w:lineRule="exact"/>
        <w:ind w:right="160" w:firstLine="420"/>
        <w:jc w:val="right"/>
        <w:rPr>
          <w:rFonts w:ascii="仿宋_GB2312" w:eastAsia="仿宋_GB2312" w:hAnsiTheme="minorEastAsia" w:hint="eastAsia"/>
          <w:sz w:val="32"/>
          <w:szCs w:val="32"/>
        </w:rPr>
      </w:pPr>
    </w:p>
    <w:p w:rsidR="002042D0" w:rsidRDefault="002042D0" w:rsidP="002042D0">
      <w:pPr>
        <w:spacing w:line="560" w:lineRule="exact"/>
        <w:ind w:right="160" w:firstLine="420"/>
        <w:jc w:val="right"/>
        <w:rPr>
          <w:rFonts w:ascii="仿宋_GB2312" w:eastAsia="仿宋_GB2312" w:hAnsiTheme="minorEastAsia" w:hint="eastAsia"/>
          <w:sz w:val="32"/>
          <w:szCs w:val="32"/>
        </w:rPr>
      </w:pPr>
    </w:p>
    <w:p w:rsidR="002042D0" w:rsidRDefault="002D0CFB" w:rsidP="002D0CFB">
      <w:pPr>
        <w:spacing w:line="560" w:lineRule="exact"/>
        <w:ind w:right="16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附件：</w:t>
      </w:r>
    </w:p>
    <w:p w:rsidR="002042D0" w:rsidRPr="002D0CFB" w:rsidRDefault="002042D0" w:rsidP="002D0CFB">
      <w:pPr>
        <w:spacing w:line="560" w:lineRule="exact"/>
        <w:ind w:right="160" w:firstLine="420"/>
        <w:jc w:val="left"/>
        <w:rPr>
          <w:rFonts w:ascii="小标宋" w:eastAsia="小标宋" w:hint="eastAsia"/>
          <w:sz w:val="28"/>
          <w:szCs w:val="28"/>
        </w:rPr>
      </w:pPr>
      <w:r w:rsidRPr="002D0CFB">
        <w:rPr>
          <w:rFonts w:ascii="小标宋" w:eastAsia="小标宋" w:hint="eastAsia"/>
          <w:sz w:val="28"/>
          <w:szCs w:val="28"/>
        </w:rPr>
        <w:t>《办公建筑绿色运行维护管理现状调查问卷》填报项目统计表</w:t>
      </w:r>
    </w:p>
    <w:tbl>
      <w:tblPr>
        <w:tblStyle w:val="a7"/>
        <w:tblW w:w="0" w:type="auto"/>
        <w:tblLook w:val="04A0"/>
      </w:tblPr>
      <w:tblGrid>
        <w:gridCol w:w="1526"/>
        <w:gridCol w:w="6996"/>
      </w:tblGrid>
      <w:tr w:rsidR="00237F6D" w:rsidRPr="002D0CFB" w:rsidTr="002D0CFB">
        <w:tc>
          <w:tcPr>
            <w:tcW w:w="1526" w:type="dxa"/>
          </w:tcPr>
          <w:p w:rsidR="00237F6D" w:rsidRPr="002D0CFB" w:rsidRDefault="00237F6D" w:rsidP="002042D0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CFB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996" w:type="dxa"/>
          </w:tcPr>
          <w:p w:rsidR="00237F6D" w:rsidRPr="002D0CFB" w:rsidRDefault="00237F6D" w:rsidP="002042D0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7F6D" w:rsidRPr="002D0CFB" w:rsidTr="002D0CFB">
        <w:tc>
          <w:tcPr>
            <w:tcW w:w="1526" w:type="dxa"/>
          </w:tcPr>
          <w:p w:rsidR="00237F6D" w:rsidRPr="002D0CFB" w:rsidRDefault="002D0CFB" w:rsidP="002042D0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CFB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6996" w:type="dxa"/>
          </w:tcPr>
          <w:p w:rsidR="00237F6D" w:rsidRPr="002D0CFB" w:rsidRDefault="002D0CFB" w:rsidP="002042D0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CFB">
              <w:rPr>
                <w:rFonts w:ascii="仿宋_GB2312" w:eastAsia="仿宋_GB2312" w:hint="eastAsia"/>
                <w:sz w:val="28"/>
                <w:szCs w:val="28"/>
              </w:rPr>
              <w:t>填报项目名称</w:t>
            </w:r>
          </w:p>
        </w:tc>
      </w:tr>
      <w:tr w:rsidR="00237F6D" w:rsidRPr="002D0CFB" w:rsidTr="002D0CFB">
        <w:tc>
          <w:tcPr>
            <w:tcW w:w="1526" w:type="dxa"/>
          </w:tcPr>
          <w:p w:rsidR="00237F6D" w:rsidRPr="002D0CFB" w:rsidRDefault="002D0CFB" w:rsidP="002042D0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CF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996" w:type="dxa"/>
          </w:tcPr>
          <w:p w:rsidR="00237F6D" w:rsidRPr="002D0CFB" w:rsidRDefault="00237F6D" w:rsidP="002042D0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7F6D" w:rsidRPr="002D0CFB" w:rsidTr="002D0CFB">
        <w:tc>
          <w:tcPr>
            <w:tcW w:w="1526" w:type="dxa"/>
          </w:tcPr>
          <w:p w:rsidR="00237F6D" w:rsidRPr="002D0CFB" w:rsidRDefault="002D0CFB" w:rsidP="002042D0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CF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996" w:type="dxa"/>
          </w:tcPr>
          <w:p w:rsidR="00237F6D" w:rsidRPr="002D0CFB" w:rsidRDefault="00237F6D" w:rsidP="002042D0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7F6D" w:rsidRPr="002D0CFB" w:rsidTr="002D0CFB">
        <w:tc>
          <w:tcPr>
            <w:tcW w:w="1526" w:type="dxa"/>
          </w:tcPr>
          <w:p w:rsidR="00237F6D" w:rsidRPr="002D0CFB" w:rsidRDefault="002D0CFB" w:rsidP="002042D0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CF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996" w:type="dxa"/>
          </w:tcPr>
          <w:p w:rsidR="00237F6D" w:rsidRPr="002D0CFB" w:rsidRDefault="00237F6D" w:rsidP="002042D0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0CFB" w:rsidRPr="002D0CFB" w:rsidTr="002D0CFB">
        <w:tc>
          <w:tcPr>
            <w:tcW w:w="1526" w:type="dxa"/>
          </w:tcPr>
          <w:p w:rsidR="002D0CFB" w:rsidRPr="002D0CFB" w:rsidRDefault="002D0CFB" w:rsidP="002D0CFB">
            <w:pPr>
              <w:spacing w:line="560" w:lineRule="exact"/>
              <w:ind w:right="1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996" w:type="dxa"/>
          </w:tcPr>
          <w:p w:rsidR="002D0CFB" w:rsidRPr="002D0CFB" w:rsidRDefault="002D0CFB" w:rsidP="002042D0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0CFB" w:rsidRPr="002D0CFB" w:rsidTr="002D0CFB">
        <w:tc>
          <w:tcPr>
            <w:tcW w:w="1526" w:type="dxa"/>
          </w:tcPr>
          <w:p w:rsidR="002D0CFB" w:rsidRDefault="002D0CFB" w:rsidP="002D0CFB">
            <w:pPr>
              <w:spacing w:line="560" w:lineRule="exact"/>
              <w:ind w:right="1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6996" w:type="dxa"/>
          </w:tcPr>
          <w:p w:rsidR="002D0CFB" w:rsidRPr="002D0CFB" w:rsidRDefault="002D0CFB" w:rsidP="002042D0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0CFB" w:rsidRPr="002D0CFB" w:rsidTr="002D0CFB">
        <w:tc>
          <w:tcPr>
            <w:tcW w:w="1526" w:type="dxa"/>
          </w:tcPr>
          <w:p w:rsidR="002D0CFB" w:rsidRDefault="002D0CFB" w:rsidP="002D0CFB">
            <w:pPr>
              <w:spacing w:line="560" w:lineRule="exact"/>
              <w:ind w:right="1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6996" w:type="dxa"/>
          </w:tcPr>
          <w:p w:rsidR="002D0CFB" w:rsidRPr="002D0CFB" w:rsidRDefault="002D0CFB" w:rsidP="002042D0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0CFB" w:rsidRPr="002D0CFB" w:rsidTr="002D0CFB">
        <w:tc>
          <w:tcPr>
            <w:tcW w:w="1526" w:type="dxa"/>
          </w:tcPr>
          <w:p w:rsidR="002D0CFB" w:rsidRDefault="002D0CFB" w:rsidP="002D0CFB">
            <w:pPr>
              <w:spacing w:line="560" w:lineRule="exact"/>
              <w:ind w:right="1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6996" w:type="dxa"/>
          </w:tcPr>
          <w:p w:rsidR="002D0CFB" w:rsidRPr="002D0CFB" w:rsidRDefault="002D0CFB" w:rsidP="002042D0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0CFB" w:rsidRPr="002D0CFB" w:rsidTr="002D0CFB">
        <w:tc>
          <w:tcPr>
            <w:tcW w:w="1526" w:type="dxa"/>
          </w:tcPr>
          <w:p w:rsidR="002D0CFB" w:rsidRDefault="002D0CFB" w:rsidP="002D0CFB">
            <w:pPr>
              <w:spacing w:line="560" w:lineRule="exact"/>
              <w:ind w:right="1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6996" w:type="dxa"/>
          </w:tcPr>
          <w:p w:rsidR="002D0CFB" w:rsidRPr="002D0CFB" w:rsidRDefault="002D0CFB" w:rsidP="002042D0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D0CFB" w:rsidRPr="002D0CFB" w:rsidTr="002D0CFB">
        <w:tc>
          <w:tcPr>
            <w:tcW w:w="1526" w:type="dxa"/>
          </w:tcPr>
          <w:p w:rsidR="002D0CFB" w:rsidRDefault="002D0CFB" w:rsidP="002D0CFB">
            <w:pPr>
              <w:spacing w:line="560" w:lineRule="exact"/>
              <w:ind w:right="1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6996" w:type="dxa"/>
          </w:tcPr>
          <w:p w:rsidR="002D0CFB" w:rsidRPr="002D0CFB" w:rsidRDefault="002D0CFB" w:rsidP="002042D0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37F6D" w:rsidRPr="002D0CFB" w:rsidRDefault="002D0CFB" w:rsidP="002D0CFB">
      <w:pPr>
        <w:spacing w:line="560" w:lineRule="exact"/>
        <w:ind w:right="160" w:firstLine="420"/>
        <w:jc w:val="left"/>
        <w:rPr>
          <w:rFonts w:ascii="仿宋_GB2312" w:eastAsia="仿宋_GB2312"/>
          <w:sz w:val="24"/>
          <w:szCs w:val="24"/>
        </w:rPr>
      </w:pPr>
      <w:r w:rsidRPr="002D0CFB">
        <w:rPr>
          <w:rFonts w:ascii="仿宋_GB2312" w:eastAsia="仿宋_GB2312" w:hint="eastAsia"/>
          <w:sz w:val="24"/>
          <w:szCs w:val="24"/>
        </w:rPr>
        <w:t>备注：请各会员单位在填报问卷后，将“填报项目统计表”发到本会邮箱gpmi@163.com，以便秘书处统计年度会员积分加分项目。</w:t>
      </w:r>
    </w:p>
    <w:sectPr w:rsidR="00237F6D" w:rsidRPr="002D0CFB" w:rsidSect="00E77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38A" w:rsidRDefault="00C4438A" w:rsidP="005D76A6">
      <w:r>
        <w:separator/>
      </w:r>
    </w:p>
  </w:endnote>
  <w:endnote w:type="continuationSeparator" w:id="1">
    <w:p w:rsidR="00C4438A" w:rsidRDefault="00C4438A" w:rsidP="005D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38A" w:rsidRDefault="00C4438A" w:rsidP="005D76A6">
      <w:r>
        <w:separator/>
      </w:r>
    </w:p>
  </w:footnote>
  <w:footnote w:type="continuationSeparator" w:id="1">
    <w:p w:rsidR="00C4438A" w:rsidRDefault="00C4438A" w:rsidP="005D7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6A6"/>
    <w:rsid w:val="002042D0"/>
    <w:rsid w:val="00237F6D"/>
    <w:rsid w:val="002D0CFB"/>
    <w:rsid w:val="00474747"/>
    <w:rsid w:val="005D76A6"/>
    <w:rsid w:val="00752A2C"/>
    <w:rsid w:val="00A53C34"/>
    <w:rsid w:val="00C4438A"/>
    <w:rsid w:val="00D34166"/>
    <w:rsid w:val="00DC6B85"/>
    <w:rsid w:val="00E7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6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6A6"/>
    <w:rPr>
      <w:sz w:val="18"/>
      <w:szCs w:val="18"/>
    </w:rPr>
  </w:style>
  <w:style w:type="character" w:styleId="a5">
    <w:name w:val="Hyperlink"/>
    <w:basedOn w:val="a0"/>
    <w:uiPriority w:val="99"/>
    <w:unhideWhenUsed/>
    <w:rsid w:val="00DC6B85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042D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042D0"/>
  </w:style>
  <w:style w:type="table" w:styleId="a7">
    <w:name w:val="Table Grid"/>
    <w:basedOn w:val="a1"/>
    <w:uiPriority w:val="59"/>
    <w:rsid w:val="00237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7C41-1A99-4866-8D61-74DF4090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2018-07-13T06:02:00Z</dcterms:created>
  <dcterms:modified xsi:type="dcterms:W3CDTF">2018-07-13T07:22:00Z</dcterms:modified>
</cp:coreProperties>
</file>