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2FFB7" w14:textId="77777777" w:rsidR="006D7691" w:rsidRDefault="006D7691" w:rsidP="006D7691">
      <w:pPr>
        <w:spacing w:line="240" w:lineRule="exact"/>
        <w:jc w:val="center"/>
        <w:rPr>
          <w:rFonts w:ascii="仿宋_GB2312" w:eastAsia="仿宋_GB2312"/>
          <w:b/>
          <w:sz w:val="24"/>
        </w:rPr>
      </w:pPr>
    </w:p>
    <w:p w14:paraId="7F18C37A" w14:textId="77777777" w:rsidR="006D7691" w:rsidRDefault="006D7691" w:rsidP="006D7691">
      <w:pPr>
        <w:spacing w:line="240" w:lineRule="exact"/>
        <w:jc w:val="center"/>
        <w:rPr>
          <w:rFonts w:ascii="仿宋_GB2312" w:eastAsia="仿宋_GB2312"/>
          <w:b/>
          <w:sz w:val="24"/>
        </w:rPr>
      </w:pPr>
    </w:p>
    <w:p w14:paraId="741021C5" w14:textId="77777777" w:rsidR="006D7691" w:rsidRDefault="006D7691" w:rsidP="006D7691">
      <w:pPr>
        <w:spacing w:line="240" w:lineRule="exact"/>
        <w:jc w:val="center"/>
        <w:rPr>
          <w:rFonts w:ascii="仿宋_GB2312" w:eastAsia="仿宋_GB2312"/>
          <w:b/>
          <w:sz w:val="24"/>
        </w:rPr>
      </w:pPr>
    </w:p>
    <w:p w14:paraId="29EC658C" w14:textId="77777777" w:rsidR="006D7691" w:rsidRDefault="006D7691" w:rsidP="006D7691">
      <w:pPr>
        <w:spacing w:line="240" w:lineRule="exact"/>
        <w:jc w:val="center"/>
        <w:rPr>
          <w:rFonts w:ascii="仿宋_GB2312" w:eastAsia="仿宋_GB2312"/>
          <w:b/>
          <w:sz w:val="24"/>
        </w:rPr>
      </w:pPr>
    </w:p>
    <w:p w14:paraId="6D0083BF" w14:textId="77777777" w:rsidR="006D7691" w:rsidRDefault="006D7691" w:rsidP="006D7691">
      <w:pPr>
        <w:spacing w:line="240" w:lineRule="exact"/>
        <w:jc w:val="center"/>
        <w:rPr>
          <w:rFonts w:ascii="仿宋_GB2312" w:eastAsia="仿宋_GB2312"/>
          <w:b/>
          <w:sz w:val="24"/>
        </w:rPr>
      </w:pPr>
    </w:p>
    <w:p w14:paraId="47CB3910" w14:textId="22C33ADB" w:rsidR="006D7691" w:rsidRDefault="006D7691" w:rsidP="006D7691">
      <w:pPr>
        <w:spacing w:line="520" w:lineRule="exact"/>
        <w:jc w:val="center"/>
        <w:rPr>
          <w:rFonts w:ascii="仿宋_GB2312" w:eastAsia="仿宋_GB2312"/>
          <w:sz w:val="32"/>
          <w:szCs w:val="32"/>
        </w:rPr>
      </w:pPr>
      <w:r>
        <w:rPr>
          <w:rFonts w:ascii="仿宋_GB2312" w:eastAsia="仿宋_GB2312" w:hint="eastAsia"/>
          <w:sz w:val="32"/>
          <w:szCs w:val="32"/>
        </w:rPr>
        <w:t>粤物协通字[2025]</w:t>
      </w:r>
      <w:r w:rsidR="00B32EF4">
        <w:rPr>
          <w:rFonts w:ascii="仿宋_GB2312" w:eastAsia="仿宋_GB2312" w:hint="eastAsia"/>
          <w:sz w:val="32"/>
          <w:szCs w:val="32"/>
        </w:rPr>
        <w:t>41</w:t>
      </w:r>
      <w:r>
        <w:rPr>
          <w:rFonts w:ascii="仿宋_GB2312" w:eastAsia="仿宋_GB2312" w:hint="eastAsia"/>
          <w:sz w:val="32"/>
          <w:szCs w:val="32"/>
        </w:rPr>
        <w:t>号</w:t>
      </w:r>
    </w:p>
    <w:p w14:paraId="5A58EC42" w14:textId="77777777" w:rsidR="006D7691" w:rsidRDefault="006D7691" w:rsidP="006D7691">
      <w:pPr>
        <w:spacing w:line="240" w:lineRule="exact"/>
        <w:rPr>
          <w:rFonts w:ascii="仿宋_GB2312" w:eastAsia="仿宋_GB2312"/>
          <w:b/>
          <w:sz w:val="24"/>
        </w:rPr>
      </w:pPr>
    </w:p>
    <w:p w14:paraId="206C8AD4" w14:textId="77777777" w:rsidR="006D7691" w:rsidRDefault="006D7691" w:rsidP="006D7691">
      <w:pPr>
        <w:spacing w:line="520" w:lineRule="exact"/>
        <w:ind w:firstLineChars="200" w:firstLine="640"/>
        <w:rPr>
          <w:rFonts w:ascii="仿宋_GB2312" w:eastAsia="仿宋_GB2312"/>
          <w:sz w:val="32"/>
          <w:szCs w:val="32"/>
        </w:rPr>
      </w:pPr>
    </w:p>
    <w:p w14:paraId="7F169B3D" w14:textId="77777777" w:rsidR="006D7691" w:rsidRDefault="006D7691" w:rsidP="006D7691">
      <w:pPr>
        <w:spacing w:line="240" w:lineRule="exact"/>
        <w:rPr>
          <w:rFonts w:ascii="仿宋_GB2312" w:eastAsia="仿宋_GB2312"/>
          <w:b/>
          <w:sz w:val="24"/>
        </w:rPr>
      </w:pPr>
    </w:p>
    <w:p w14:paraId="214E6427" w14:textId="77777777" w:rsidR="006D7691" w:rsidRDefault="006D7691" w:rsidP="006D7691">
      <w:pPr>
        <w:spacing w:line="240" w:lineRule="exact"/>
        <w:rPr>
          <w:rFonts w:ascii="小标宋" w:eastAsia="小标宋"/>
          <w:sz w:val="44"/>
          <w:szCs w:val="44"/>
        </w:rPr>
      </w:pPr>
    </w:p>
    <w:p w14:paraId="68EEF349" w14:textId="77777777" w:rsidR="00211010" w:rsidRDefault="006D7691" w:rsidP="006D7691">
      <w:pPr>
        <w:spacing w:line="520" w:lineRule="exact"/>
        <w:jc w:val="center"/>
        <w:rPr>
          <w:rFonts w:ascii="小标宋" w:eastAsia="小标宋"/>
          <w:sz w:val="44"/>
          <w:szCs w:val="44"/>
        </w:rPr>
      </w:pPr>
      <w:r>
        <w:rPr>
          <w:rFonts w:ascii="小标宋" w:eastAsia="小标宋" w:hint="eastAsia"/>
          <w:sz w:val="44"/>
          <w:szCs w:val="44"/>
        </w:rPr>
        <w:t>关于</w:t>
      </w:r>
      <w:r w:rsidRPr="006D7691">
        <w:rPr>
          <w:rFonts w:ascii="小标宋" w:eastAsia="小标宋" w:hint="eastAsia"/>
          <w:sz w:val="44"/>
          <w:szCs w:val="44"/>
        </w:rPr>
        <w:t>深刻汲取教训</w:t>
      </w:r>
      <w:r>
        <w:rPr>
          <w:rFonts w:ascii="小标宋" w:eastAsia="小标宋" w:hint="eastAsia"/>
          <w:sz w:val="44"/>
          <w:szCs w:val="44"/>
        </w:rPr>
        <w:t>进一步加强全省物业</w:t>
      </w:r>
    </w:p>
    <w:p w14:paraId="67037919" w14:textId="48A7D04D" w:rsidR="006D7691" w:rsidRDefault="006D7691" w:rsidP="006D7691">
      <w:pPr>
        <w:spacing w:line="520" w:lineRule="exact"/>
        <w:jc w:val="center"/>
        <w:rPr>
          <w:rFonts w:ascii="小标宋" w:eastAsia="小标宋"/>
          <w:sz w:val="44"/>
          <w:szCs w:val="44"/>
        </w:rPr>
      </w:pPr>
      <w:r>
        <w:rPr>
          <w:rFonts w:ascii="小标宋" w:eastAsia="小标宋" w:hint="eastAsia"/>
          <w:sz w:val="44"/>
          <w:szCs w:val="44"/>
        </w:rPr>
        <w:t>管理区域消防安全防范工作的通知</w:t>
      </w:r>
    </w:p>
    <w:p w14:paraId="53D0D37A" w14:textId="77777777" w:rsidR="006D7691" w:rsidRPr="006D7691" w:rsidRDefault="006D7691" w:rsidP="003C239D">
      <w:pPr>
        <w:spacing w:line="520" w:lineRule="exact"/>
        <w:contextualSpacing/>
        <w:jc w:val="center"/>
        <w:rPr>
          <w:rFonts w:ascii="仿宋_GB2312" w:eastAsia="仿宋_GB2312"/>
          <w:sz w:val="44"/>
          <w:szCs w:val="44"/>
        </w:rPr>
      </w:pPr>
    </w:p>
    <w:p w14:paraId="168D591A" w14:textId="77777777" w:rsidR="006D7691" w:rsidRDefault="006D7691" w:rsidP="00A955C0">
      <w:pPr>
        <w:spacing w:line="500" w:lineRule="exact"/>
        <w:rPr>
          <w:rFonts w:ascii="仿宋_GB2312" w:eastAsia="仿宋_GB2312"/>
          <w:sz w:val="32"/>
          <w:szCs w:val="32"/>
        </w:rPr>
      </w:pPr>
      <w:r>
        <w:rPr>
          <w:rFonts w:ascii="仿宋_GB2312" w:eastAsia="仿宋_GB2312" w:hint="eastAsia"/>
          <w:color w:val="000000"/>
          <w:sz w:val="32"/>
          <w:szCs w:val="32"/>
        </w:rPr>
        <w:t>各市物业管理行业协会</w:t>
      </w:r>
      <w:r>
        <w:rPr>
          <w:rFonts w:ascii="仿宋_GB2312" w:eastAsia="仿宋_GB2312" w:hAnsi="??" w:cs="宋体" w:hint="eastAsia"/>
          <w:color w:val="000000"/>
          <w:sz w:val="32"/>
          <w:szCs w:val="32"/>
        </w:rPr>
        <w:t>（相关房地产业协会）</w:t>
      </w:r>
      <w:r>
        <w:rPr>
          <w:rFonts w:ascii="仿宋_GB2312" w:eastAsia="仿宋_GB2312" w:hint="eastAsia"/>
          <w:sz w:val="32"/>
          <w:szCs w:val="32"/>
        </w:rPr>
        <w:t>、各物业服务企业、各会员单位</w:t>
      </w:r>
      <w:r>
        <w:rPr>
          <w:rFonts w:ascii="仿宋_GB2312" w:eastAsia="仿宋_GB2312" w:hAnsi="Calibri" w:cs="Times New Roman" w:hint="eastAsia"/>
          <w:sz w:val="32"/>
          <w:szCs w:val="32"/>
        </w:rPr>
        <w:t>：</w:t>
      </w:r>
    </w:p>
    <w:p w14:paraId="54CFC5E7" w14:textId="023514AA" w:rsidR="006D7691" w:rsidRPr="00B32EF4" w:rsidRDefault="003C239D" w:rsidP="00B32EF4">
      <w:pPr>
        <w:spacing w:line="500" w:lineRule="exact"/>
        <w:ind w:firstLineChars="200" w:firstLine="640"/>
        <w:contextualSpacing/>
        <w:rPr>
          <w:rFonts w:ascii="仿宋_GB2312" w:eastAsia="仿宋_GB2312"/>
          <w:sz w:val="32"/>
          <w:szCs w:val="32"/>
        </w:rPr>
      </w:pPr>
      <w:r>
        <w:rPr>
          <w:rFonts w:ascii="仿宋_GB2312" w:eastAsia="仿宋_GB2312" w:hint="eastAsia"/>
          <w:sz w:val="32"/>
          <w:szCs w:val="32"/>
        </w:rPr>
        <w:t>2025年</w:t>
      </w:r>
      <w:r w:rsidRPr="003C239D">
        <w:rPr>
          <w:rFonts w:ascii="仿宋_GB2312" w:eastAsia="仿宋_GB2312" w:hint="eastAsia"/>
          <w:sz w:val="32"/>
          <w:szCs w:val="32"/>
        </w:rPr>
        <w:t>11月26日下午，香港新界大埔屋</w:t>
      </w:r>
      <w:r w:rsidRPr="003C239D">
        <w:rPr>
          <w:rFonts w:ascii="微软雅黑" w:eastAsia="微软雅黑" w:hAnsi="微软雅黑" w:cs="微软雅黑" w:hint="eastAsia"/>
          <w:sz w:val="32"/>
          <w:szCs w:val="32"/>
        </w:rPr>
        <w:t>邨</w:t>
      </w:r>
      <w:r w:rsidRPr="003C239D">
        <w:rPr>
          <w:rFonts w:ascii="仿宋_GB2312" w:eastAsia="仿宋_GB2312" w:hAnsi="仿宋_GB2312" w:cs="仿宋_GB2312" w:hint="eastAsia"/>
          <w:sz w:val="32"/>
          <w:szCs w:val="32"/>
        </w:rPr>
        <w:t>宏福苑多栋住宅</w:t>
      </w:r>
      <w:r w:rsidRPr="003C239D">
        <w:rPr>
          <w:rFonts w:ascii="仿宋_GB2312" w:eastAsia="仿宋_GB2312" w:hint="eastAsia"/>
          <w:sz w:val="32"/>
          <w:szCs w:val="32"/>
        </w:rPr>
        <w:t>楼发生火灾</w:t>
      </w:r>
      <w:r w:rsidR="00B32EF4">
        <w:rPr>
          <w:rFonts w:ascii="仿宋_GB2312" w:eastAsia="仿宋_GB2312" w:hint="eastAsia"/>
          <w:sz w:val="32"/>
          <w:szCs w:val="32"/>
        </w:rPr>
        <w:t>并</w:t>
      </w:r>
      <w:r w:rsidRPr="003C239D">
        <w:rPr>
          <w:rFonts w:ascii="仿宋_GB2312" w:eastAsia="仿宋_GB2312" w:hAnsi="仿宋_GB2312" w:cs="仿宋_GB2312" w:hint="eastAsia"/>
          <w:sz w:val="32"/>
          <w:szCs w:val="32"/>
        </w:rPr>
        <w:t>已</w:t>
      </w:r>
      <w:r w:rsidR="00B32EF4" w:rsidRPr="00B32EF4">
        <w:rPr>
          <w:rFonts w:ascii="仿宋_GB2312" w:eastAsia="仿宋_GB2312" w:hint="eastAsia"/>
          <w:sz w:val="32"/>
          <w:szCs w:val="32"/>
        </w:rPr>
        <w:t>造成重大伤亡</w:t>
      </w:r>
      <w:r w:rsidR="00305712">
        <w:rPr>
          <w:rFonts w:ascii="仿宋_GB2312" w:eastAsia="仿宋_GB2312" w:hint="eastAsia"/>
          <w:sz w:val="32"/>
          <w:szCs w:val="32"/>
        </w:rPr>
        <w:t>，</w:t>
      </w:r>
      <w:r w:rsidRPr="003C239D">
        <w:rPr>
          <w:rFonts w:ascii="仿宋_GB2312" w:eastAsia="仿宋_GB2312" w:hint="eastAsia"/>
          <w:sz w:val="32"/>
          <w:szCs w:val="32"/>
        </w:rPr>
        <w:t>据香港消防处判断，多处杂物及竹棚在火情中被点燃，并受风势</w:t>
      </w:r>
      <w:r w:rsidR="00B32EF4">
        <w:rPr>
          <w:rFonts w:ascii="仿宋_GB2312" w:eastAsia="仿宋_GB2312" w:hint="eastAsia"/>
          <w:sz w:val="32"/>
          <w:szCs w:val="32"/>
        </w:rPr>
        <w:t>影</w:t>
      </w:r>
      <w:r w:rsidRPr="003C239D">
        <w:rPr>
          <w:rFonts w:ascii="仿宋_GB2312" w:eastAsia="仿宋_GB2312" w:hint="eastAsia"/>
          <w:sz w:val="32"/>
          <w:szCs w:val="32"/>
        </w:rPr>
        <w:t>响飘散到附近大厦，最终火势蔓延至8幢大厦中的7幢</w:t>
      </w:r>
      <w:r>
        <w:rPr>
          <w:rFonts w:ascii="仿宋_GB2312" w:eastAsia="仿宋_GB2312" w:hint="eastAsia"/>
          <w:sz w:val="32"/>
          <w:szCs w:val="32"/>
        </w:rPr>
        <w:t>。</w:t>
      </w:r>
      <w:r w:rsidR="006D7691">
        <w:rPr>
          <w:rFonts w:ascii="仿宋_GB2312" w:eastAsia="仿宋_GB2312" w:hAnsi="仿宋_GB2312" w:cs="仿宋_GB2312" w:hint="eastAsia"/>
          <w:sz w:val="32"/>
          <w:szCs w:val="32"/>
        </w:rPr>
        <w:t>为深刻汲取重大火灾事故教训，</w:t>
      </w:r>
      <w:r w:rsidRPr="003C239D">
        <w:rPr>
          <w:rFonts w:ascii="仿宋_GB2312" w:eastAsia="仿宋_GB2312" w:hint="eastAsia"/>
          <w:sz w:val="32"/>
          <w:szCs w:val="32"/>
        </w:rPr>
        <w:t>切实加强</w:t>
      </w:r>
      <w:r w:rsidR="006D7691">
        <w:rPr>
          <w:rFonts w:ascii="仿宋_GB2312" w:eastAsia="仿宋_GB2312" w:hint="eastAsia"/>
          <w:sz w:val="32"/>
          <w:szCs w:val="32"/>
        </w:rPr>
        <w:t>全省</w:t>
      </w:r>
      <w:r w:rsidRPr="003C239D">
        <w:rPr>
          <w:rFonts w:ascii="仿宋_GB2312" w:eastAsia="仿宋_GB2312" w:hint="eastAsia"/>
          <w:sz w:val="32"/>
          <w:szCs w:val="32"/>
        </w:rPr>
        <w:t>物业管理区域消防安全，根据</w:t>
      </w:r>
      <w:r w:rsidR="006D7691" w:rsidRPr="006D7691">
        <w:rPr>
          <w:rFonts w:ascii="仿宋_GB2312" w:eastAsia="仿宋_GB2312" w:hint="eastAsia"/>
          <w:sz w:val="32"/>
          <w:szCs w:val="32"/>
        </w:rPr>
        <w:t>党中央、国务院和</w:t>
      </w:r>
      <w:r w:rsidR="006D7691" w:rsidRPr="006D7691">
        <w:rPr>
          <w:rFonts w:ascii="仿宋_GB2312" w:eastAsia="仿宋_GB2312"/>
          <w:sz w:val="32"/>
          <w:szCs w:val="32"/>
        </w:rPr>
        <w:t>省委、省政府</w:t>
      </w:r>
      <w:r w:rsidR="006D7691" w:rsidRPr="00187B0F">
        <w:rPr>
          <w:rFonts w:ascii="仿宋_GB2312" w:eastAsia="仿宋_GB2312" w:hint="eastAsia"/>
          <w:sz w:val="32"/>
          <w:szCs w:val="32"/>
        </w:rPr>
        <w:t>关于安全生产和消防工作的决策部署</w:t>
      </w:r>
      <w:r w:rsidR="006D7691">
        <w:rPr>
          <w:rFonts w:ascii="仿宋_GB2312" w:eastAsia="仿宋_GB2312" w:hint="eastAsia"/>
          <w:sz w:val="32"/>
          <w:szCs w:val="32"/>
        </w:rPr>
        <w:t>，</w:t>
      </w:r>
      <w:r w:rsidR="00844B78" w:rsidRPr="00187B0F">
        <w:rPr>
          <w:rFonts w:ascii="仿宋_GB2312" w:eastAsia="仿宋_GB2312" w:hint="eastAsia"/>
          <w:sz w:val="32"/>
          <w:szCs w:val="32"/>
        </w:rPr>
        <w:t>切实保障</w:t>
      </w:r>
      <w:r w:rsidR="006D7691">
        <w:rPr>
          <w:rFonts w:ascii="仿宋_GB2312" w:eastAsia="仿宋_GB2312" w:hAnsi="仿宋_GB2312" w:cs="仿宋_GB2312" w:hint="eastAsia"/>
          <w:sz w:val="32"/>
          <w:szCs w:val="32"/>
        </w:rPr>
        <w:t>人民群众生命财产安全，</w:t>
      </w:r>
      <w:r w:rsidR="006D7691">
        <w:rPr>
          <w:rFonts w:ascii="仿宋_GB2312" w:eastAsia="仿宋_GB2312" w:hint="eastAsia"/>
          <w:sz w:val="32"/>
          <w:szCs w:val="32"/>
        </w:rPr>
        <w:t>现就</w:t>
      </w:r>
      <w:r w:rsidR="006D7691" w:rsidRPr="006D7691">
        <w:rPr>
          <w:rFonts w:ascii="仿宋_GB2312" w:eastAsia="仿宋_GB2312" w:hint="eastAsia"/>
          <w:sz w:val="32"/>
          <w:szCs w:val="32"/>
        </w:rPr>
        <w:t>进一步加强</w:t>
      </w:r>
      <w:r w:rsidR="006D7691">
        <w:rPr>
          <w:rFonts w:ascii="仿宋_GB2312" w:eastAsia="仿宋_GB2312" w:hint="eastAsia"/>
          <w:sz w:val="32"/>
          <w:szCs w:val="32"/>
        </w:rPr>
        <w:t>全省物业管理区域防安全管理工作的通知如下：</w:t>
      </w:r>
    </w:p>
    <w:p w14:paraId="3D104894" w14:textId="531301FA" w:rsidR="003C239D" w:rsidRPr="003C239D" w:rsidRDefault="003C239D" w:rsidP="00A955C0">
      <w:pPr>
        <w:spacing w:line="500" w:lineRule="exact"/>
        <w:ind w:firstLineChars="200" w:firstLine="640"/>
        <w:contextualSpacing/>
        <w:rPr>
          <w:rFonts w:ascii="黑体" w:eastAsia="黑体" w:hAnsi="黑体"/>
          <w:sz w:val="32"/>
          <w:szCs w:val="32"/>
        </w:rPr>
      </w:pPr>
      <w:r w:rsidRPr="003C239D">
        <w:rPr>
          <w:rFonts w:ascii="黑体" w:eastAsia="黑体" w:hAnsi="黑体" w:hint="eastAsia"/>
          <w:sz w:val="32"/>
          <w:szCs w:val="32"/>
        </w:rPr>
        <w:t>一、提高</w:t>
      </w:r>
      <w:r w:rsidR="00844B78">
        <w:rPr>
          <w:rFonts w:ascii="黑体" w:eastAsia="黑体" w:hAnsi="黑体" w:hint="eastAsia"/>
          <w:sz w:val="32"/>
          <w:szCs w:val="32"/>
        </w:rPr>
        <w:t>政治</w:t>
      </w:r>
      <w:r w:rsidRPr="003C239D">
        <w:rPr>
          <w:rFonts w:ascii="黑体" w:eastAsia="黑体" w:hAnsi="黑体" w:hint="eastAsia"/>
          <w:sz w:val="32"/>
          <w:szCs w:val="32"/>
        </w:rPr>
        <w:t>思想认识，压实消防安全责任</w:t>
      </w:r>
    </w:p>
    <w:p w14:paraId="2DCFBB59" w14:textId="1FE71915" w:rsidR="006D7691" w:rsidRPr="003C239D" w:rsidRDefault="003C239D" w:rsidP="00A955C0">
      <w:pPr>
        <w:spacing w:line="500" w:lineRule="exact"/>
        <w:ind w:firstLineChars="200" w:firstLine="640"/>
        <w:contextualSpacing/>
        <w:rPr>
          <w:rFonts w:ascii="仿宋_GB2312" w:eastAsia="仿宋_GB2312"/>
          <w:sz w:val="32"/>
          <w:szCs w:val="32"/>
        </w:rPr>
      </w:pPr>
      <w:r w:rsidRPr="003C239D">
        <w:rPr>
          <w:rFonts w:ascii="仿宋_GB2312" w:eastAsia="仿宋_GB2312" w:hint="eastAsia"/>
          <w:sz w:val="32"/>
          <w:szCs w:val="32"/>
        </w:rPr>
        <w:t>今年以来，我省火灾形势保持平稳</w:t>
      </w:r>
      <w:r>
        <w:rPr>
          <w:rFonts w:ascii="仿宋_GB2312" w:eastAsia="仿宋_GB2312" w:hint="eastAsia"/>
          <w:sz w:val="32"/>
          <w:szCs w:val="32"/>
        </w:rPr>
        <w:t>。</w:t>
      </w:r>
      <w:r w:rsidRPr="003C239D">
        <w:rPr>
          <w:rFonts w:ascii="仿宋_GB2312" w:eastAsia="仿宋_GB2312" w:hint="eastAsia"/>
          <w:sz w:val="32"/>
          <w:szCs w:val="32"/>
        </w:rPr>
        <w:t>但当前正值由秋向冬转换的时期，气温起伏大、不可预知性强，全省秋冬连旱的可能性大，天干物燥，火灾风险显著升高。物业服务企业要清醒认识当前消防安全工作面临的严峻形势，深入贯彻落实习近平总书记关于安全生产重要论述，</w:t>
      </w:r>
      <w:r w:rsidR="00844B78" w:rsidRPr="00187B0F">
        <w:rPr>
          <w:rFonts w:ascii="仿宋_GB2312" w:eastAsia="仿宋_GB2312" w:hint="eastAsia"/>
          <w:sz w:val="32"/>
          <w:szCs w:val="32"/>
        </w:rPr>
        <w:t>坚持人民至上、生命至上，坚持统筹发展和安全，坚持底线思维、红线意识，</w:t>
      </w:r>
      <w:r w:rsidRPr="003C239D">
        <w:rPr>
          <w:rFonts w:ascii="仿宋_GB2312" w:eastAsia="仿宋_GB2312" w:hint="eastAsia"/>
          <w:sz w:val="32"/>
          <w:szCs w:val="32"/>
        </w:rPr>
        <w:t>依法依规履行</w:t>
      </w:r>
      <w:r w:rsidR="00844B78">
        <w:rPr>
          <w:rFonts w:ascii="仿宋_GB2312" w:eastAsia="仿宋_GB2312" w:hint="eastAsia"/>
          <w:sz w:val="32"/>
          <w:szCs w:val="32"/>
        </w:rPr>
        <w:t>物业服务</w:t>
      </w:r>
      <w:r w:rsidRPr="003C239D">
        <w:rPr>
          <w:rFonts w:ascii="仿宋_GB2312" w:eastAsia="仿宋_GB2312" w:hint="eastAsia"/>
          <w:sz w:val="32"/>
          <w:szCs w:val="32"/>
        </w:rPr>
        <w:t>企业</w:t>
      </w:r>
      <w:r w:rsidR="00844B78" w:rsidRPr="00187B0F">
        <w:rPr>
          <w:rFonts w:ascii="仿宋_GB2312" w:eastAsia="仿宋_GB2312" w:hint="eastAsia"/>
          <w:sz w:val="32"/>
          <w:szCs w:val="32"/>
        </w:rPr>
        <w:t>安全生产和</w:t>
      </w:r>
      <w:r w:rsidRPr="003C239D">
        <w:rPr>
          <w:rFonts w:ascii="仿宋_GB2312" w:eastAsia="仿宋_GB2312" w:hint="eastAsia"/>
          <w:sz w:val="32"/>
          <w:szCs w:val="32"/>
        </w:rPr>
        <w:t>消防职责，增强工作</w:t>
      </w:r>
      <w:r w:rsidRPr="003C239D">
        <w:rPr>
          <w:rFonts w:ascii="仿宋_GB2312" w:eastAsia="仿宋_GB2312" w:hint="eastAsia"/>
          <w:sz w:val="32"/>
          <w:szCs w:val="32"/>
        </w:rPr>
        <w:lastRenderedPageBreak/>
        <w:t>主动性和针对性，</w:t>
      </w:r>
      <w:r w:rsidR="00844B78" w:rsidRPr="00187B0F">
        <w:rPr>
          <w:rFonts w:ascii="仿宋_GB2312" w:eastAsia="仿宋_GB2312" w:hint="eastAsia"/>
          <w:sz w:val="32"/>
          <w:szCs w:val="32"/>
        </w:rPr>
        <w:t>深入开展消防安全排查整治，</w:t>
      </w:r>
      <w:r w:rsidR="00844B78" w:rsidRPr="00844B78">
        <w:rPr>
          <w:rFonts w:ascii="仿宋_GB2312" w:eastAsia="仿宋_GB2312" w:hint="eastAsia"/>
          <w:sz w:val="32"/>
          <w:szCs w:val="32"/>
        </w:rPr>
        <w:t>全力防范遏制事故灾害发生</w:t>
      </w:r>
      <w:r>
        <w:rPr>
          <w:rFonts w:ascii="仿宋_GB2312" w:eastAsia="仿宋_GB2312" w:hint="eastAsia"/>
          <w:sz w:val="32"/>
          <w:szCs w:val="32"/>
        </w:rPr>
        <w:t>。</w:t>
      </w:r>
    </w:p>
    <w:p w14:paraId="5939DA95" w14:textId="5B11753B" w:rsidR="003C239D" w:rsidRDefault="003C239D" w:rsidP="00A955C0">
      <w:pPr>
        <w:spacing w:line="500" w:lineRule="exact"/>
        <w:ind w:firstLineChars="200" w:firstLine="640"/>
        <w:contextualSpacing/>
        <w:rPr>
          <w:rFonts w:ascii="黑体" w:eastAsia="黑体" w:hAnsi="黑体"/>
          <w:sz w:val="32"/>
          <w:szCs w:val="32"/>
        </w:rPr>
      </w:pPr>
      <w:r w:rsidRPr="003C239D">
        <w:rPr>
          <w:rFonts w:ascii="黑体" w:eastAsia="黑体" w:hAnsi="黑体" w:hint="eastAsia"/>
          <w:sz w:val="32"/>
          <w:szCs w:val="32"/>
        </w:rPr>
        <w:t>二、协助做好建筑外墙保温材料安全隐患整治</w:t>
      </w:r>
    </w:p>
    <w:p w14:paraId="3B21CF40" w14:textId="2EB79D20" w:rsidR="00844B78" w:rsidRDefault="00844B78" w:rsidP="00A955C0">
      <w:pPr>
        <w:spacing w:line="500" w:lineRule="exact"/>
        <w:ind w:firstLineChars="200" w:firstLine="640"/>
        <w:contextualSpacing/>
        <w:rPr>
          <w:rFonts w:ascii="仿宋_GB2312" w:eastAsia="仿宋_GB2312"/>
          <w:sz w:val="32"/>
          <w:szCs w:val="32"/>
        </w:rPr>
      </w:pPr>
      <w:r w:rsidRPr="00844B78">
        <w:rPr>
          <w:rFonts w:ascii="仿宋_GB2312" w:eastAsia="仿宋_GB2312" w:hint="eastAsia"/>
          <w:sz w:val="32"/>
          <w:szCs w:val="32"/>
        </w:rPr>
        <w:t>为认真落实国务院安委会《关于加强人员密集场所动火作业安全管理的若干措施》《建筑保温材料安全隐患全链条整治行动方案》《广东省住房和城乡建设厅关于印发〈推进人员密集场所动火作业和建筑保温材料安全隐患专项整治实施方案〉的通知》（粤建质〔</w:t>
      </w:r>
      <w:r w:rsidRPr="00844B78">
        <w:rPr>
          <w:rFonts w:ascii="仿宋_GB2312" w:eastAsia="仿宋_GB2312"/>
          <w:sz w:val="32"/>
          <w:szCs w:val="32"/>
        </w:rPr>
        <w:t>2025〕67号）等文件要求，</w:t>
      </w:r>
      <w:r w:rsidRPr="003C239D">
        <w:rPr>
          <w:rFonts w:ascii="仿宋_GB2312" w:eastAsia="仿宋_GB2312" w:hint="eastAsia"/>
          <w:sz w:val="32"/>
          <w:szCs w:val="32"/>
        </w:rPr>
        <w:t>物业服务企业要协助</w:t>
      </w:r>
      <w:r>
        <w:rPr>
          <w:rFonts w:ascii="仿宋_GB2312" w:eastAsia="仿宋_GB2312" w:hint="eastAsia"/>
          <w:sz w:val="32"/>
          <w:szCs w:val="32"/>
        </w:rPr>
        <w:t>做好</w:t>
      </w:r>
      <w:r w:rsidRPr="00844B78">
        <w:rPr>
          <w:rFonts w:ascii="仿宋_GB2312" w:eastAsia="仿宋_GB2312" w:hint="eastAsia"/>
          <w:sz w:val="32"/>
          <w:szCs w:val="32"/>
        </w:rPr>
        <w:t>建筑外墙保温材料安全隐患整治</w:t>
      </w:r>
      <w:r w:rsidR="003C239D" w:rsidRPr="003C239D">
        <w:rPr>
          <w:rFonts w:ascii="仿宋_GB2312" w:eastAsia="仿宋_GB2312" w:hint="eastAsia"/>
          <w:sz w:val="32"/>
          <w:szCs w:val="32"/>
        </w:rPr>
        <w:t>：</w:t>
      </w:r>
    </w:p>
    <w:p w14:paraId="460159A4" w14:textId="5402340C" w:rsidR="00CE7AFE" w:rsidRPr="00CE7AFE" w:rsidRDefault="00CE7AFE" w:rsidP="00A955C0">
      <w:pPr>
        <w:spacing w:line="500" w:lineRule="exact"/>
        <w:ind w:firstLineChars="200" w:firstLine="640"/>
        <w:contextualSpacing/>
        <w:rPr>
          <w:rFonts w:ascii="仿宋_GB2312" w:eastAsia="仿宋_GB2312"/>
          <w:sz w:val="32"/>
          <w:szCs w:val="32"/>
        </w:rPr>
      </w:pPr>
      <w:r>
        <w:rPr>
          <w:rFonts w:ascii="仿宋_GB2312" w:eastAsia="仿宋_GB2312" w:hint="eastAsia"/>
          <w:sz w:val="32"/>
          <w:szCs w:val="32"/>
        </w:rPr>
        <w:t>（一）</w:t>
      </w:r>
      <w:r w:rsidRPr="00CE7AFE">
        <w:rPr>
          <w:rFonts w:ascii="仿宋_GB2312" w:eastAsia="仿宋_GB2312" w:hint="eastAsia"/>
          <w:sz w:val="32"/>
          <w:szCs w:val="32"/>
        </w:rPr>
        <w:t>全面排查摸底，建立隐患台账</w:t>
      </w:r>
      <w:r>
        <w:rPr>
          <w:rFonts w:ascii="仿宋_GB2312" w:eastAsia="仿宋_GB2312" w:hint="eastAsia"/>
          <w:sz w:val="32"/>
          <w:szCs w:val="32"/>
        </w:rPr>
        <w:t>。</w:t>
      </w:r>
      <w:r w:rsidRPr="00CE7AFE">
        <w:rPr>
          <w:rFonts w:ascii="仿宋_GB2312" w:eastAsia="仿宋_GB2312" w:hint="eastAsia"/>
          <w:sz w:val="32"/>
          <w:szCs w:val="32"/>
        </w:rPr>
        <w:t>组织专业力量对服务区域内建筑外墙保温材料的材质类型、施工年限、破损情况、防火性能等进行拉网式排查，重点核查人员密集场所（如小区配套商业、活动中心等）外墙保温系统的合规性，详细记录隐患位置、风险等级及责任主体，建立</w:t>
      </w:r>
      <w:r w:rsidRPr="00CE7AFE">
        <w:rPr>
          <w:rFonts w:ascii="仿宋_GB2312" w:eastAsia="仿宋_GB2312"/>
          <w:sz w:val="32"/>
          <w:szCs w:val="32"/>
        </w:rPr>
        <w:t xml:space="preserve"> </w:t>
      </w:r>
      <w:r w:rsidRPr="00CE7AFE">
        <w:rPr>
          <w:rFonts w:ascii="仿宋_GB2312" w:eastAsia="仿宋_GB2312"/>
          <w:sz w:val="32"/>
          <w:szCs w:val="32"/>
        </w:rPr>
        <w:t>“</w:t>
      </w:r>
      <w:r w:rsidRPr="00CE7AFE">
        <w:rPr>
          <w:rFonts w:ascii="仿宋_GB2312" w:eastAsia="仿宋_GB2312"/>
          <w:sz w:val="32"/>
          <w:szCs w:val="32"/>
        </w:rPr>
        <w:t>一建筑一档</w:t>
      </w:r>
      <w:r w:rsidRPr="00CE7AFE">
        <w:rPr>
          <w:rFonts w:ascii="仿宋_GB2312" w:eastAsia="仿宋_GB2312"/>
          <w:sz w:val="32"/>
          <w:szCs w:val="32"/>
        </w:rPr>
        <w:t>”</w:t>
      </w:r>
      <w:r w:rsidRPr="00CE7AFE">
        <w:rPr>
          <w:rFonts w:ascii="仿宋_GB2312" w:eastAsia="仿宋_GB2312"/>
          <w:sz w:val="32"/>
          <w:szCs w:val="32"/>
        </w:rPr>
        <w:t xml:space="preserve"> 隐患台账，明确整改时限与要求。</w:t>
      </w:r>
    </w:p>
    <w:p w14:paraId="5FD8B4DF" w14:textId="4A8BCF23" w:rsidR="00CE7AFE" w:rsidRPr="00CE7AFE" w:rsidRDefault="00CE7AFE" w:rsidP="00A955C0">
      <w:pPr>
        <w:spacing w:line="500" w:lineRule="exact"/>
        <w:ind w:firstLineChars="200" w:firstLine="640"/>
        <w:contextualSpacing/>
        <w:rPr>
          <w:rFonts w:ascii="仿宋_GB2312" w:eastAsia="仿宋_GB2312"/>
          <w:sz w:val="32"/>
          <w:szCs w:val="32"/>
        </w:rPr>
      </w:pPr>
      <w:r>
        <w:rPr>
          <w:rFonts w:ascii="仿宋_GB2312" w:eastAsia="仿宋_GB2312" w:hint="eastAsia"/>
          <w:sz w:val="32"/>
          <w:szCs w:val="32"/>
        </w:rPr>
        <w:t>（二）</w:t>
      </w:r>
      <w:r w:rsidRPr="00CE7AFE">
        <w:rPr>
          <w:rFonts w:ascii="仿宋_GB2312" w:eastAsia="仿宋_GB2312" w:hint="eastAsia"/>
          <w:sz w:val="32"/>
          <w:szCs w:val="32"/>
        </w:rPr>
        <w:t>分类推进整改，强化过程管控</w:t>
      </w:r>
      <w:r>
        <w:rPr>
          <w:rFonts w:ascii="仿宋_GB2312" w:eastAsia="仿宋_GB2312" w:hint="eastAsia"/>
          <w:sz w:val="32"/>
          <w:szCs w:val="32"/>
        </w:rPr>
        <w:t>。</w:t>
      </w:r>
      <w:r w:rsidRPr="00CE7AFE">
        <w:rPr>
          <w:rFonts w:ascii="仿宋_GB2312" w:eastAsia="仿宋_GB2312" w:hint="eastAsia"/>
          <w:sz w:val="32"/>
          <w:szCs w:val="32"/>
        </w:rPr>
        <w:t>对排查发现的易燃可燃保温材料、破损脱落、私搭乱建附着设施等隐患，立即下达整改通知，督促产权人或责任单位限期整改；对重大隐患实行挂牌督办，全程跟踪整改进度，整改完成后组织验收销号，坚决杜绝</w:t>
      </w:r>
      <w:r w:rsidRPr="00CE7AFE">
        <w:rPr>
          <w:rFonts w:ascii="仿宋_GB2312" w:eastAsia="仿宋_GB2312"/>
          <w:sz w:val="32"/>
          <w:szCs w:val="32"/>
        </w:rPr>
        <w:t xml:space="preserve"> </w:t>
      </w:r>
      <w:r w:rsidRPr="00CE7AFE">
        <w:rPr>
          <w:rFonts w:ascii="仿宋_GB2312" w:eastAsia="仿宋_GB2312"/>
          <w:sz w:val="32"/>
          <w:szCs w:val="32"/>
        </w:rPr>
        <w:t>“</w:t>
      </w:r>
      <w:r w:rsidRPr="00CE7AFE">
        <w:rPr>
          <w:rFonts w:ascii="仿宋_GB2312" w:eastAsia="仿宋_GB2312"/>
          <w:sz w:val="32"/>
          <w:szCs w:val="32"/>
        </w:rPr>
        <w:t>边改边患</w:t>
      </w:r>
      <w:r w:rsidRPr="00CE7AFE">
        <w:rPr>
          <w:rFonts w:ascii="仿宋_GB2312" w:eastAsia="仿宋_GB2312"/>
          <w:sz w:val="32"/>
          <w:szCs w:val="32"/>
        </w:rPr>
        <w:t>”</w:t>
      </w:r>
      <w:r w:rsidRPr="00CE7AFE">
        <w:rPr>
          <w:rFonts w:ascii="仿宋_GB2312" w:eastAsia="仿宋_GB2312"/>
          <w:sz w:val="32"/>
          <w:szCs w:val="32"/>
        </w:rPr>
        <w:t>。</w:t>
      </w:r>
    </w:p>
    <w:p w14:paraId="67F74CFF" w14:textId="12938F02" w:rsidR="00CE7AFE" w:rsidRPr="00CE7AFE" w:rsidRDefault="00CE7AFE" w:rsidP="00A955C0">
      <w:pPr>
        <w:spacing w:line="500" w:lineRule="exact"/>
        <w:ind w:firstLineChars="200" w:firstLine="640"/>
        <w:contextualSpacing/>
        <w:rPr>
          <w:rFonts w:ascii="仿宋_GB2312" w:eastAsia="仿宋_GB2312"/>
          <w:sz w:val="32"/>
          <w:szCs w:val="32"/>
        </w:rPr>
      </w:pPr>
      <w:r>
        <w:rPr>
          <w:rFonts w:ascii="仿宋_GB2312" w:eastAsia="仿宋_GB2312" w:hint="eastAsia"/>
          <w:sz w:val="32"/>
          <w:szCs w:val="32"/>
        </w:rPr>
        <w:t>（三）</w:t>
      </w:r>
      <w:r w:rsidRPr="00CE7AFE">
        <w:rPr>
          <w:rFonts w:ascii="仿宋_GB2312" w:eastAsia="仿宋_GB2312" w:hint="eastAsia"/>
          <w:sz w:val="32"/>
          <w:szCs w:val="32"/>
        </w:rPr>
        <w:t>规范动火作业，严控火源风险</w:t>
      </w:r>
      <w:r>
        <w:rPr>
          <w:rFonts w:ascii="仿宋_GB2312" w:eastAsia="仿宋_GB2312" w:hint="eastAsia"/>
          <w:sz w:val="32"/>
          <w:szCs w:val="32"/>
        </w:rPr>
        <w:t>。</w:t>
      </w:r>
      <w:r w:rsidRPr="00CE7AFE">
        <w:rPr>
          <w:rFonts w:ascii="仿宋_GB2312" w:eastAsia="仿宋_GB2312" w:hint="eastAsia"/>
          <w:sz w:val="32"/>
          <w:szCs w:val="32"/>
        </w:rPr>
        <w:t>严格执行动火作业</w:t>
      </w:r>
      <w:r w:rsidRPr="00CE7AFE">
        <w:rPr>
          <w:rFonts w:ascii="仿宋_GB2312" w:eastAsia="仿宋_GB2312"/>
          <w:sz w:val="32"/>
          <w:szCs w:val="32"/>
        </w:rPr>
        <w:t xml:space="preserve"> </w:t>
      </w:r>
      <w:r w:rsidRPr="00CE7AFE">
        <w:rPr>
          <w:rFonts w:ascii="仿宋_GB2312" w:eastAsia="仿宋_GB2312"/>
          <w:sz w:val="32"/>
          <w:szCs w:val="32"/>
        </w:rPr>
        <w:t>“</w:t>
      </w:r>
      <w:r w:rsidRPr="00CE7AFE">
        <w:rPr>
          <w:rFonts w:ascii="仿宋_GB2312" w:eastAsia="仿宋_GB2312"/>
          <w:sz w:val="32"/>
          <w:szCs w:val="32"/>
        </w:rPr>
        <w:t>审批制</w:t>
      </w:r>
      <w:r w:rsidRPr="00CE7AFE">
        <w:rPr>
          <w:rFonts w:ascii="仿宋_GB2312" w:eastAsia="仿宋_GB2312"/>
          <w:sz w:val="32"/>
          <w:szCs w:val="32"/>
        </w:rPr>
        <w:t>”</w:t>
      </w:r>
      <w:r w:rsidRPr="00CE7AFE">
        <w:rPr>
          <w:rFonts w:ascii="仿宋_GB2312" w:eastAsia="仿宋_GB2312"/>
          <w:sz w:val="32"/>
          <w:szCs w:val="32"/>
        </w:rPr>
        <w:t>，对涉及外墙保温区域的动火作业，提前核查作业资质、制定安全方案，清理作业周边易燃物，配备灭火器材并安排专人现场监护；严禁在保温材料裸露区域违规动火，发现违规作业立即制止并上报主管部门。</w:t>
      </w:r>
    </w:p>
    <w:p w14:paraId="7CAB2F73" w14:textId="1EC2B7D0" w:rsidR="00CE7AFE" w:rsidRPr="00CE7AFE" w:rsidRDefault="00CE7AFE" w:rsidP="00A955C0">
      <w:pPr>
        <w:spacing w:line="500" w:lineRule="exact"/>
        <w:ind w:firstLineChars="200" w:firstLine="640"/>
        <w:contextualSpacing/>
        <w:rPr>
          <w:rFonts w:ascii="仿宋_GB2312" w:eastAsia="仿宋_GB2312"/>
          <w:sz w:val="32"/>
          <w:szCs w:val="32"/>
        </w:rPr>
      </w:pPr>
      <w:r>
        <w:rPr>
          <w:rFonts w:ascii="仿宋_GB2312" w:eastAsia="仿宋_GB2312" w:hint="eastAsia"/>
          <w:sz w:val="32"/>
          <w:szCs w:val="32"/>
        </w:rPr>
        <w:t>（四）</w:t>
      </w:r>
      <w:r w:rsidRPr="00CE7AFE">
        <w:rPr>
          <w:rFonts w:ascii="仿宋_GB2312" w:eastAsia="仿宋_GB2312" w:hint="eastAsia"/>
          <w:sz w:val="32"/>
          <w:szCs w:val="32"/>
        </w:rPr>
        <w:t>加强日常管控，健全长效机制</w:t>
      </w:r>
      <w:r>
        <w:rPr>
          <w:rFonts w:ascii="仿宋_GB2312" w:eastAsia="仿宋_GB2312" w:hint="eastAsia"/>
          <w:sz w:val="32"/>
          <w:szCs w:val="32"/>
        </w:rPr>
        <w:t>。</w:t>
      </w:r>
      <w:r w:rsidRPr="00CE7AFE">
        <w:rPr>
          <w:rFonts w:ascii="仿宋_GB2312" w:eastAsia="仿宋_GB2312" w:hint="eastAsia"/>
          <w:sz w:val="32"/>
          <w:szCs w:val="32"/>
        </w:rPr>
        <w:t>建立外墙保温系统常态化巡查制度，重点关注大风、暴雨等极端天气后的设</w:t>
      </w:r>
      <w:r w:rsidRPr="00CE7AFE">
        <w:rPr>
          <w:rFonts w:ascii="仿宋_GB2312" w:eastAsia="仿宋_GB2312" w:hint="eastAsia"/>
          <w:sz w:val="32"/>
          <w:szCs w:val="32"/>
        </w:rPr>
        <w:lastRenderedPageBreak/>
        <w:t>施损坏情况，及时修补破损部位；规范外墙装饰、广告张贴等施工行为，严禁破坏保温层及防火隔离带；将保温材料安全管理纳入物业服务日常考核，压实管理责任。</w:t>
      </w:r>
    </w:p>
    <w:p w14:paraId="46E8467B" w14:textId="4B35163B" w:rsidR="00CE7AFE" w:rsidRPr="00CE7AFE" w:rsidRDefault="00CE7AFE" w:rsidP="00A955C0">
      <w:pPr>
        <w:spacing w:line="500" w:lineRule="exact"/>
        <w:ind w:firstLineChars="200" w:firstLine="640"/>
        <w:contextualSpacing/>
        <w:rPr>
          <w:rFonts w:ascii="仿宋_GB2312" w:eastAsia="仿宋_GB2312"/>
          <w:sz w:val="32"/>
          <w:szCs w:val="32"/>
        </w:rPr>
      </w:pPr>
      <w:r>
        <w:rPr>
          <w:rFonts w:ascii="仿宋_GB2312" w:eastAsia="仿宋_GB2312" w:hint="eastAsia"/>
          <w:sz w:val="32"/>
          <w:szCs w:val="32"/>
        </w:rPr>
        <w:t>（五）</w:t>
      </w:r>
      <w:r w:rsidRPr="00CE7AFE">
        <w:rPr>
          <w:rFonts w:ascii="仿宋_GB2312" w:eastAsia="仿宋_GB2312" w:hint="eastAsia"/>
          <w:sz w:val="32"/>
          <w:szCs w:val="32"/>
        </w:rPr>
        <w:t>完善应急准备，提升处置能力</w:t>
      </w:r>
      <w:r>
        <w:rPr>
          <w:rFonts w:ascii="仿宋_GB2312" w:eastAsia="仿宋_GB2312" w:hint="eastAsia"/>
          <w:sz w:val="32"/>
          <w:szCs w:val="32"/>
        </w:rPr>
        <w:t>。</w:t>
      </w:r>
      <w:r w:rsidRPr="00CE7AFE">
        <w:rPr>
          <w:rFonts w:ascii="仿宋_GB2312" w:eastAsia="仿宋_GB2312" w:hint="eastAsia"/>
          <w:sz w:val="32"/>
          <w:szCs w:val="32"/>
        </w:rPr>
        <w:t>结合实际制定外墙保温材料火灾应急处置预案，定期组织开展实战演练；在人员密集场所及建筑外墙关键位置增设消防警示标识，配备足额灭火器材、破拆工具等应急物资；加强与消防救援部门联动，提升隐患突发情况下的快速响应和协同处置能力。</w:t>
      </w:r>
    </w:p>
    <w:p w14:paraId="1BF3E886" w14:textId="524078B3" w:rsidR="003C239D" w:rsidRPr="003C239D" w:rsidRDefault="003C239D" w:rsidP="00A955C0">
      <w:pPr>
        <w:spacing w:line="500" w:lineRule="exact"/>
        <w:ind w:firstLineChars="200" w:firstLine="640"/>
        <w:contextualSpacing/>
        <w:rPr>
          <w:rFonts w:ascii="黑体" w:eastAsia="黑体" w:hAnsi="黑体"/>
          <w:sz w:val="32"/>
          <w:szCs w:val="32"/>
        </w:rPr>
      </w:pPr>
      <w:r w:rsidRPr="003C239D">
        <w:rPr>
          <w:rFonts w:ascii="黑体" w:eastAsia="黑体" w:hAnsi="黑体" w:hint="eastAsia"/>
          <w:sz w:val="32"/>
          <w:szCs w:val="32"/>
        </w:rPr>
        <w:t>三、重点抓好电动自行车管理</w:t>
      </w:r>
    </w:p>
    <w:p w14:paraId="772C23C9" w14:textId="1AD56252" w:rsidR="003C239D" w:rsidRPr="003C239D" w:rsidRDefault="003C239D" w:rsidP="00A955C0">
      <w:pPr>
        <w:spacing w:line="500" w:lineRule="exact"/>
        <w:ind w:firstLineChars="200" w:firstLine="640"/>
        <w:contextualSpacing/>
        <w:rPr>
          <w:rFonts w:ascii="仿宋_GB2312" w:eastAsia="仿宋_GB2312"/>
          <w:sz w:val="32"/>
          <w:szCs w:val="32"/>
        </w:rPr>
      </w:pPr>
      <w:r w:rsidRPr="003C239D">
        <w:rPr>
          <w:rFonts w:ascii="仿宋_GB2312" w:eastAsia="仿宋_GB2312" w:hint="eastAsia"/>
          <w:sz w:val="32"/>
          <w:szCs w:val="32"/>
        </w:rPr>
        <w:t>加强日常巡查，特别是对集中停放充电区域和楼内公共区域的排查，并注重强化夜间巡查</w:t>
      </w:r>
      <w:r>
        <w:rPr>
          <w:rFonts w:ascii="仿宋_GB2312" w:eastAsia="仿宋_GB2312" w:hint="eastAsia"/>
          <w:sz w:val="32"/>
          <w:szCs w:val="32"/>
        </w:rPr>
        <w:t>。</w:t>
      </w:r>
      <w:r w:rsidRPr="003C239D">
        <w:rPr>
          <w:rFonts w:ascii="仿宋_GB2312" w:eastAsia="仿宋_GB2312" w:hint="eastAsia"/>
          <w:sz w:val="32"/>
          <w:szCs w:val="32"/>
        </w:rPr>
        <w:t>坚决制止电动自行车及电池“进楼入户”“飞线充电”，严禁电动自行车在公共门厅、疏散通道、安全出口、楼梯间等区域停放或充电，鼓励业主相互提醒监督</w:t>
      </w:r>
      <w:r>
        <w:rPr>
          <w:rFonts w:ascii="仿宋_GB2312" w:eastAsia="仿宋_GB2312" w:hint="eastAsia"/>
          <w:sz w:val="32"/>
          <w:szCs w:val="32"/>
        </w:rPr>
        <w:t>。</w:t>
      </w:r>
      <w:r w:rsidRPr="003C239D">
        <w:rPr>
          <w:rFonts w:ascii="仿宋_GB2312" w:eastAsia="仿宋_GB2312" w:hint="eastAsia"/>
          <w:sz w:val="32"/>
          <w:szCs w:val="32"/>
        </w:rPr>
        <w:t>检查集中充电设施是否具备定时充电、自动断电、漏电保护等功能，与住宅建筑的门、窗、安全出口、疏散通道等是否保持足够的防火间距，是否配备必要的消防、监控设施，确保充电设施符合安全标准并督促定期维护</w:t>
      </w:r>
      <w:r>
        <w:rPr>
          <w:rFonts w:ascii="仿宋_GB2312" w:eastAsia="仿宋_GB2312" w:hint="eastAsia"/>
          <w:sz w:val="32"/>
          <w:szCs w:val="32"/>
        </w:rPr>
        <w:t>。</w:t>
      </w:r>
    </w:p>
    <w:p w14:paraId="7365BE51" w14:textId="6C8C99F5" w:rsidR="003C239D" w:rsidRPr="003C239D" w:rsidRDefault="003C239D" w:rsidP="00A955C0">
      <w:pPr>
        <w:spacing w:line="500" w:lineRule="exact"/>
        <w:ind w:firstLineChars="200" w:firstLine="640"/>
        <w:contextualSpacing/>
        <w:rPr>
          <w:rFonts w:ascii="黑体" w:eastAsia="黑体" w:hAnsi="黑体"/>
          <w:sz w:val="32"/>
          <w:szCs w:val="32"/>
        </w:rPr>
      </w:pPr>
      <w:r w:rsidRPr="003C239D">
        <w:rPr>
          <w:rFonts w:ascii="黑体" w:eastAsia="黑体" w:hAnsi="黑体" w:hint="eastAsia"/>
          <w:sz w:val="32"/>
          <w:szCs w:val="32"/>
        </w:rPr>
        <w:t>四、持续做好冬季防火日常管理</w:t>
      </w:r>
    </w:p>
    <w:p w14:paraId="214323A3" w14:textId="652374C4" w:rsidR="003C239D" w:rsidRPr="003C239D" w:rsidRDefault="003C239D" w:rsidP="00A955C0">
      <w:pPr>
        <w:spacing w:line="500" w:lineRule="exact"/>
        <w:ind w:firstLineChars="200" w:firstLine="640"/>
        <w:contextualSpacing/>
        <w:rPr>
          <w:rFonts w:ascii="仿宋_GB2312" w:eastAsia="仿宋_GB2312"/>
          <w:sz w:val="32"/>
          <w:szCs w:val="32"/>
        </w:rPr>
      </w:pPr>
      <w:r w:rsidRPr="003C239D">
        <w:rPr>
          <w:rFonts w:ascii="仿宋_GB2312" w:eastAsia="仿宋_GB2312" w:hint="eastAsia"/>
          <w:sz w:val="32"/>
          <w:szCs w:val="32"/>
        </w:rPr>
        <w:t>结合物业管理区域实际，检查消防栓系统、自动报警与喷淋系统、灭火器材配置、应急照明和疏散标识等消防设施设备运行状态；检查消防车通道标线、常闭式防火门、防火卷帘等安全出口和疏散通道情况；检查私拉乱接电线、超负荷用电、装饰装修违规动火等电气火灾风险；检查管道井、电缆井穿楼板孔洞是否严密封堵等防火分隔，防止杂物堆放和危险品存放，严防“烟囱效应”</w:t>
      </w:r>
      <w:r w:rsidRPr="003C239D">
        <w:rPr>
          <w:rFonts w:ascii="仿宋_GB2312" w:eastAsia="仿宋_GB2312" w:hAnsi="微软雅黑" w:cs="微软雅黑" w:hint="eastAsia"/>
          <w:sz w:val="32"/>
          <w:szCs w:val="32"/>
        </w:rPr>
        <w:t>。</w:t>
      </w:r>
      <w:r w:rsidRPr="003C239D">
        <w:rPr>
          <w:rFonts w:ascii="仿宋_GB2312" w:eastAsia="仿宋_GB2312" w:hAnsi="等线" w:cs="等线" w:hint="eastAsia"/>
          <w:sz w:val="32"/>
          <w:szCs w:val="32"/>
        </w:rPr>
        <w:t>针对秋冬季</w:t>
      </w:r>
      <w:r w:rsidRPr="003C239D">
        <w:rPr>
          <w:rFonts w:ascii="仿宋_GB2312" w:eastAsia="仿宋_GB2312" w:hint="eastAsia"/>
          <w:sz w:val="32"/>
          <w:szCs w:val="32"/>
        </w:rPr>
        <w:t>节火灾规律特点，紧盯超高层建筑、大型商业综合体、地下公共建筑等重点场所，着重加强宾馆饭店、商场市场、电影院、养老院、</w:t>
      </w:r>
      <w:r w:rsidRPr="003C239D">
        <w:rPr>
          <w:rFonts w:ascii="仿宋_GB2312" w:eastAsia="仿宋_GB2312" w:hint="eastAsia"/>
          <w:sz w:val="32"/>
          <w:szCs w:val="32"/>
        </w:rPr>
        <w:lastRenderedPageBreak/>
        <w:t>医院、寄宿制学校、仓储物流、“三合一”等场所火灾隐患排查</w:t>
      </w:r>
      <w:r>
        <w:rPr>
          <w:rFonts w:ascii="仿宋_GB2312" w:eastAsia="仿宋_GB2312" w:hint="eastAsia"/>
          <w:sz w:val="32"/>
          <w:szCs w:val="32"/>
        </w:rPr>
        <w:t>。</w:t>
      </w:r>
    </w:p>
    <w:p w14:paraId="27BAE195" w14:textId="24285EE7" w:rsidR="003C239D" w:rsidRPr="003C239D" w:rsidRDefault="003C239D" w:rsidP="00A955C0">
      <w:pPr>
        <w:spacing w:line="500" w:lineRule="exact"/>
        <w:ind w:firstLineChars="200" w:firstLine="640"/>
        <w:contextualSpacing/>
        <w:rPr>
          <w:rFonts w:ascii="黑体" w:eastAsia="黑体" w:hAnsi="黑体"/>
          <w:sz w:val="32"/>
          <w:szCs w:val="32"/>
        </w:rPr>
      </w:pPr>
      <w:r w:rsidRPr="003C239D">
        <w:rPr>
          <w:rFonts w:ascii="黑体" w:eastAsia="黑体" w:hAnsi="黑体" w:hint="eastAsia"/>
          <w:sz w:val="32"/>
          <w:szCs w:val="32"/>
        </w:rPr>
        <w:t>五、提高火灾应急处置能力</w:t>
      </w:r>
    </w:p>
    <w:p w14:paraId="52AF1C27" w14:textId="57303A9C" w:rsidR="00CE7AFE" w:rsidRDefault="00CE7AFE" w:rsidP="00A955C0">
      <w:pPr>
        <w:spacing w:line="500" w:lineRule="exact"/>
        <w:ind w:firstLineChars="200" w:firstLine="640"/>
        <w:contextualSpacing/>
        <w:rPr>
          <w:rFonts w:ascii="仿宋_GB2312" w:eastAsia="仿宋_GB2312"/>
          <w:sz w:val="32"/>
          <w:szCs w:val="32"/>
        </w:rPr>
      </w:pPr>
      <w:r>
        <w:rPr>
          <w:rFonts w:ascii="仿宋_GB2312" w:eastAsia="仿宋_GB2312" w:hint="eastAsia"/>
          <w:sz w:val="32"/>
          <w:szCs w:val="32"/>
        </w:rPr>
        <w:t>（一）</w:t>
      </w:r>
      <w:r w:rsidR="003C239D" w:rsidRPr="003C239D">
        <w:rPr>
          <w:rFonts w:ascii="仿宋_GB2312" w:eastAsia="仿宋_GB2312" w:hint="eastAsia"/>
          <w:sz w:val="32"/>
          <w:szCs w:val="32"/>
        </w:rPr>
        <w:t>针对物业管理区域内高风险源点和秋冬季节火灾事故特点，针对性修订完善消防应急预案，落实消防工作“预防为主，防消结合”的基本原则</w:t>
      </w:r>
      <w:r w:rsidR="003C239D">
        <w:rPr>
          <w:rFonts w:ascii="仿宋_GB2312" w:eastAsia="仿宋_GB2312" w:hint="eastAsia"/>
          <w:sz w:val="32"/>
          <w:szCs w:val="32"/>
        </w:rPr>
        <w:t>。</w:t>
      </w:r>
    </w:p>
    <w:p w14:paraId="7E40EC49" w14:textId="77777777" w:rsidR="00CE7AFE" w:rsidRDefault="00CE7AFE" w:rsidP="00A955C0">
      <w:pPr>
        <w:spacing w:line="500" w:lineRule="exact"/>
        <w:ind w:firstLineChars="200" w:firstLine="640"/>
        <w:contextualSpacing/>
        <w:rPr>
          <w:rFonts w:ascii="仿宋_GB2312" w:eastAsia="仿宋_GB2312"/>
          <w:sz w:val="32"/>
          <w:szCs w:val="32"/>
        </w:rPr>
      </w:pPr>
      <w:r>
        <w:rPr>
          <w:rFonts w:ascii="仿宋_GB2312" w:eastAsia="仿宋_GB2312" w:hint="eastAsia"/>
          <w:sz w:val="32"/>
          <w:szCs w:val="32"/>
        </w:rPr>
        <w:t>（二）</w:t>
      </w:r>
      <w:r w:rsidR="003C239D" w:rsidRPr="003C239D">
        <w:rPr>
          <w:rFonts w:ascii="仿宋_GB2312" w:eastAsia="仿宋_GB2312" w:hint="eastAsia"/>
          <w:sz w:val="32"/>
          <w:szCs w:val="32"/>
        </w:rPr>
        <w:t>积极参与“微型消防站”建设，发挥物业服务企业的专业优势，强化应急联动作用，实现救早、灭小和“三分钟到场”扑救初起火灾的目标</w:t>
      </w:r>
      <w:r w:rsidR="003C239D">
        <w:rPr>
          <w:rFonts w:ascii="仿宋_GB2312" w:eastAsia="仿宋_GB2312" w:hint="eastAsia"/>
          <w:sz w:val="32"/>
          <w:szCs w:val="32"/>
        </w:rPr>
        <w:t>。</w:t>
      </w:r>
    </w:p>
    <w:p w14:paraId="37232D6A" w14:textId="6A59488B" w:rsidR="003C239D" w:rsidRDefault="00CE7AFE" w:rsidP="00A955C0">
      <w:pPr>
        <w:spacing w:line="500" w:lineRule="exact"/>
        <w:ind w:firstLineChars="200" w:firstLine="640"/>
        <w:contextualSpacing/>
        <w:rPr>
          <w:rFonts w:ascii="仿宋_GB2312" w:eastAsia="仿宋_GB2312"/>
          <w:sz w:val="32"/>
          <w:szCs w:val="32"/>
        </w:rPr>
      </w:pPr>
      <w:r>
        <w:rPr>
          <w:rFonts w:ascii="仿宋_GB2312" w:eastAsia="仿宋_GB2312" w:hint="eastAsia"/>
          <w:sz w:val="32"/>
          <w:szCs w:val="32"/>
        </w:rPr>
        <w:t>（三）</w:t>
      </w:r>
      <w:r w:rsidR="003C239D" w:rsidRPr="003C239D">
        <w:rPr>
          <w:rFonts w:ascii="仿宋_GB2312" w:eastAsia="仿宋_GB2312" w:hint="eastAsia"/>
          <w:sz w:val="32"/>
          <w:szCs w:val="32"/>
        </w:rPr>
        <w:t>积极组织消防演练，重点提升员工检查消除火灾隐患、扑救初起火灾、组织人员疏散逃生等消防应急处置和救援能力，力争把各类火灾危害降到最低</w:t>
      </w:r>
      <w:r w:rsidR="003C239D">
        <w:rPr>
          <w:rFonts w:ascii="仿宋_GB2312" w:eastAsia="仿宋_GB2312" w:hint="eastAsia"/>
          <w:sz w:val="32"/>
          <w:szCs w:val="32"/>
        </w:rPr>
        <w:t>。</w:t>
      </w:r>
    </w:p>
    <w:p w14:paraId="7EFEC693" w14:textId="126FF359" w:rsidR="00CE7AFE" w:rsidRPr="00CE7AFE" w:rsidRDefault="00CE7AFE" w:rsidP="00A955C0">
      <w:pPr>
        <w:spacing w:line="500" w:lineRule="exact"/>
        <w:ind w:firstLineChars="200" w:firstLine="640"/>
        <w:contextualSpacing/>
        <w:rPr>
          <w:rFonts w:ascii="黑体" w:eastAsia="黑体" w:hAnsi="黑体"/>
          <w:sz w:val="32"/>
          <w:szCs w:val="32"/>
        </w:rPr>
      </w:pPr>
      <w:r w:rsidRPr="00CE7AFE">
        <w:rPr>
          <w:rFonts w:ascii="黑体" w:eastAsia="黑体" w:hAnsi="黑体" w:hint="eastAsia"/>
          <w:sz w:val="32"/>
          <w:szCs w:val="32"/>
        </w:rPr>
        <w:t>六、严格值班值守，强化监督问责</w:t>
      </w:r>
    </w:p>
    <w:p w14:paraId="23BB8670" w14:textId="6BD768B5" w:rsidR="00CE7AFE" w:rsidRDefault="00CE7AFE" w:rsidP="00A955C0">
      <w:pPr>
        <w:spacing w:line="500" w:lineRule="exact"/>
        <w:ind w:firstLineChars="200" w:firstLine="640"/>
        <w:contextualSpacing/>
        <w:rPr>
          <w:rFonts w:ascii="仿宋_GB2312" w:eastAsia="仿宋_GB2312"/>
          <w:sz w:val="32"/>
          <w:szCs w:val="32"/>
        </w:rPr>
      </w:pPr>
      <w:r w:rsidRPr="00CE7AFE">
        <w:rPr>
          <w:rFonts w:ascii="仿宋_GB2312" w:eastAsia="仿宋_GB2312" w:hint="eastAsia"/>
          <w:sz w:val="32"/>
          <w:szCs w:val="32"/>
        </w:rPr>
        <w:t>各单位要严格执行</w:t>
      </w:r>
      <w:r w:rsidRPr="00CE7AFE">
        <w:rPr>
          <w:rFonts w:ascii="仿宋_GB2312" w:eastAsia="仿宋_GB2312"/>
          <w:sz w:val="32"/>
          <w:szCs w:val="32"/>
        </w:rPr>
        <w:t xml:space="preserve"> 24 小时值班和领导带班制度，畅通火警报告渠道，遇突发情况第一时间处置并上报。</w:t>
      </w:r>
    </w:p>
    <w:p w14:paraId="37BAC599" w14:textId="3904BC79" w:rsidR="00CE7AFE" w:rsidRDefault="00A955C0" w:rsidP="00A955C0">
      <w:pPr>
        <w:spacing w:line="500" w:lineRule="exact"/>
        <w:ind w:firstLineChars="200" w:firstLine="640"/>
        <w:contextualSpacing/>
        <w:rPr>
          <w:rFonts w:ascii="仿宋_GB2312" w:eastAsia="仿宋_GB2312" w:hAnsi="仿宋_GB2312" w:cs="仿宋_GB2312"/>
          <w:sz w:val="32"/>
          <w:szCs w:val="32"/>
        </w:rPr>
      </w:pPr>
      <w:r w:rsidRPr="00A955C0">
        <w:rPr>
          <w:rFonts w:ascii="仿宋_GB2312" w:eastAsia="仿宋_GB2312" w:hint="eastAsia"/>
          <w:sz w:val="32"/>
          <w:szCs w:val="32"/>
        </w:rPr>
        <w:t>请各单位深刻汲取香港新界大埔屋</w:t>
      </w:r>
      <w:r w:rsidRPr="00A955C0">
        <w:rPr>
          <w:rFonts w:ascii="微软雅黑" w:eastAsia="微软雅黑" w:hAnsi="微软雅黑" w:cs="微软雅黑" w:hint="eastAsia"/>
          <w:sz w:val="32"/>
          <w:szCs w:val="32"/>
        </w:rPr>
        <w:t>邨</w:t>
      </w:r>
      <w:r w:rsidRPr="00A955C0">
        <w:rPr>
          <w:rFonts w:ascii="仿宋_GB2312" w:eastAsia="仿宋_GB2312" w:hAnsi="仿宋_GB2312" w:cs="仿宋_GB2312" w:hint="eastAsia"/>
          <w:sz w:val="32"/>
          <w:szCs w:val="32"/>
        </w:rPr>
        <w:t>宏福苑重大火灾事故教训，切实提高政治站位，将本次通知要求不折不扣落到实处，以“时时放心不下”的责任感抓实抓细物业管理区域消防安全各项工作</w:t>
      </w:r>
      <w:r>
        <w:rPr>
          <w:rFonts w:ascii="仿宋_GB2312" w:eastAsia="仿宋_GB2312" w:hAnsi="仿宋_GB2312" w:cs="仿宋_GB2312" w:hint="eastAsia"/>
          <w:sz w:val="32"/>
          <w:szCs w:val="32"/>
        </w:rPr>
        <w:t>，</w:t>
      </w:r>
      <w:r w:rsidRPr="00A955C0">
        <w:rPr>
          <w:rFonts w:ascii="仿宋_GB2312" w:eastAsia="仿宋_GB2312" w:hAnsi="仿宋_GB2312" w:cs="仿宋_GB2312" w:hint="eastAsia"/>
          <w:sz w:val="32"/>
          <w:szCs w:val="32"/>
        </w:rPr>
        <w:t>让我们凝心聚力、齐抓共管，全力筑牢物业管理区域消防安全防线，坚决守护人民群众生命财产安全。</w:t>
      </w:r>
    </w:p>
    <w:p w14:paraId="2B313924" w14:textId="77777777" w:rsidR="00A955C0" w:rsidRDefault="00A955C0" w:rsidP="00A955C0">
      <w:pPr>
        <w:spacing w:line="500" w:lineRule="exact"/>
        <w:ind w:firstLineChars="200" w:firstLine="640"/>
        <w:contextualSpacing/>
        <w:rPr>
          <w:rFonts w:ascii="仿宋_GB2312" w:eastAsia="仿宋_GB2312"/>
          <w:sz w:val="32"/>
          <w:szCs w:val="32"/>
        </w:rPr>
      </w:pPr>
    </w:p>
    <w:p w14:paraId="6C715844" w14:textId="272AD8B1" w:rsidR="00CE7AFE" w:rsidRDefault="00CE7AFE" w:rsidP="00A955C0">
      <w:pPr>
        <w:spacing w:line="500" w:lineRule="exact"/>
        <w:ind w:firstLineChars="200" w:firstLine="640"/>
        <w:contextualSpacing/>
        <w:jc w:val="right"/>
        <w:rPr>
          <w:rFonts w:ascii="仿宋_GB2312" w:eastAsia="仿宋_GB2312"/>
          <w:sz w:val="32"/>
          <w:szCs w:val="32"/>
        </w:rPr>
      </w:pPr>
      <w:r>
        <w:rPr>
          <w:rFonts w:ascii="仿宋_GB2312" w:eastAsia="仿宋_GB2312" w:hint="eastAsia"/>
          <w:sz w:val="32"/>
          <w:szCs w:val="32"/>
        </w:rPr>
        <w:t>广东省物业管理行业协会</w:t>
      </w:r>
    </w:p>
    <w:p w14:paraId="5806EDEB" w14:textId="362BA74A" w:rsidR="00CE7AFE" w:rsidRPr="00CE7AFE" w:rsidRDefault="00CE7AFE" w:rsidP="00A955C0">
      <w:pPr>
        <w:spacing w:line="500" w:lineRule="exact"/>
        <w:ind w:right="320" w:firstLineChars="200" w:firstLine="640"/>
        <w:contextualSpacing/>
        <w:jc w:val="right"/>
        <w:rPr>
          <w:rFonts w:ascii="仿宋_GB2312" w:eastAsia="仿宋_GB2312"/>
          <w:sz w:val="32"/>
          <w:szCs w:val="32"/>
        </w:rPr>
      </w:pPr>
      <w:r>
        <w:rPr>
          <w:rFonts w:ascii="仿宋_GB2312" w:eastAsia="仿宋_GB2312" w:hint="eastAsia"/>
          <w:sz w:val="32"/>
          <w:szCs w:val="32"/>
        </w:rPr>
        <w:t>2025年1</w:t>
      </w:r>
      <w:r w:rsidR="00F26A58">
        <w:rPr>
          <w:rFonts w:ascii="仿宋_GB2312" w:eastAsia="仿宋_GB2312" w:hint="eastAsia"/>
          <w:sz w:val="32"/>
          <w:szCs w:val="32"/>
        </w:rPr>
        <w:t>2</w:t>
      </w:r>
      <w:r>
        <w:rPr>
          <w:rFonts w:ascii="仿宋_GB2312" w:eastAsia="仿宋_GB2312" w:hint="eastAsia"/>
          <w:sz w:val="32"/>
          <w:szCs w:val="32"/>
        </w:rPr>
        <w:t>月</w:t>
      </w:r>
      <w:r w:rsidR="00F26A58">
        <w:rPr>
          <w:rFonts w:ascii="仿宋_GB2312" w:eastAsia="仿宋_GB2312" w:hint="eastAsia"/>
          <w:sz w:val="32"/>
          <w:szCs w:val="32"/>
        </w:rPr>
        <w:t>2</w:t>
      </w:r>
      <w:r>
        <w:rPr>
          <w:rFonts w:ascii="仿宋_GB2312" w:eastAsia="仿宋_GB2312" w:hint="eastAsia"/>
          <w:sz w:val="32"/>
          <w:szCs w:val="32"/>
        </w:rPr>
        <w:t>日</w:t>
      </w:r>
    </w:p>
    <w:sectPr w:rsidR="00CE7AFE" w:rsidRPr="00CE7AFE">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355E7" w14:textId="77777777" w:rsidR="005852CE" w:rsidRDefault="005852CE" w:rsidP="003C239D">
      <w:r>
        <w:separator/>
      </w:r>
    </w:p>
  </w:endnote>
  <w:endnote w:type="continuationSeparator" w:id="0">
    <w:p w14:paraId="12D7E145" w14:textId="77777777" w:rsidR="005852CE" w:rsidRDefault="005852CE" w:rsidP="003C2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小标宋">
    <w:altName w:val="微软雅黑"/>
    <w:panose1 w:val="03000509000000000000"/>
    <w:charset w:val="86"/>
    <w:family w:val="script"/>
    <w:pitch w:val="fixed"/>
    <w:sig w:usb0="00000001" w:usb1="080E0000" w:usb2="00000010" w:usb3="00000000" w:csb0="00040000" w:csb1="00000000"/>
  </w:font>
  <w:font w:name="??">
    <w:altName w:val="Times New Roman"/>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C31EE" w14:textId="77777777" w:rsidR="00CE7AFE" w:rsidRDefault="00CE7AFE">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852046"/>
      <w:docPartObj>
        <w:docPartGallery w:val="Page Numbers (Bottom of Page)"/>
        <w:docPartUnique/>
      </w:docPartObj>
    </w:sdtPr>
    <w:sdtContent>
      <w:p w14:paraId="70FA5CD5" w14:textId="538164B3" w:rsidR="00CE7AFE" w:rsidRDefault="00CE7AFE">
        <w:pPr>
          <w:pStyle w:val="af0"/>
          <w:jc w:val="center"/>
        </w:pPr>
        <w:r>
          <w:fldChar w:fldCharType="begin"/>
        </w:r>
        <w:r>
          <w:instrText>PAGE   \* MERGEFORMAT</w:instrText>
        </w:r>
        <w:r>
          <w:fldChar w:fldCharType="separate"/>
        </w:r>
        <w:r>
          <w:rPr>
            <w:lang w:val="zh-CN"/>
          </w:rPr>
          <w:t>2</w:t>
        </w:r>
        <w:r>
          <w:fldChar w:fldCharType="end"/>
        </w:r>
      </w:p>
    </w:sdtContent>
  </w:sdt>
  <w:p w14:paraId="600975D1" w14:textId="77777777" w:rsidR="00CE7AFE" w:rsidRDefault="00CE7AFE">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CBBA" w14:textId="77777777" w:rsidR="00CE7AFE" w:rsidRDefault="00CE7AFE">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C49E8" w14:textId="77777777" w:rsidR="005852CE" w:rsidRDefault="005852CE" w:rsidP="003C239D">
      <w:r>
        <w:separator/>
      </w:r>
    </w:p>
  </w:footnote>
  <w:footnote w:type="continuationSeparator" w:id="0">
    <w:p w14:paraId="53708757" w14:textId="77777777" w:rsidR="005852CE" w:rsidRDefault="005852CE" w:rsidP="003C2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DE7F3" w14:textId="77777777" w:rsidR="00CE7AFE" w:rsidRDefault="00CE7AFE">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BCB7" w14:textId="77777777" w:rsidR="00CE7AFE" w:rsidRDefault="00CE7AFE">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F9AA" w14:textId="77777777" w:rsidR="00CE7AFE" w:rsidRDefault="00CE7AFE">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3D6"/>
    <w:rsid w:val="00152153"/>
    <w:rsid w:val="00211010"/>
    <w:rsid w:val="00293936"/>
    <w:rsid w:val="002F13B9"/>
    <w:rsid w:val="00305712"/>
    <w:rsid w:val="003C239D"/>
    <w:rsid w:val="00503FD6"/>
    <w:rsid w:val="005852CE"/>
    <w:rsid w:val="005D32FE"/>
    <w:rsid w:val="006D7691"/>
    <w:rsid w:val="007C7E53"/>
    <w:rsid w:val="00844B78"/>
    <w:rsid w:val="00A955C0"/>
    <w:rsid w:val="00AC3314"/>
    <w:rsid w:val="00B32EF4"/>
    <w:rsid w:val="00CE7AFE"/>
    <w:rsid w:val="00CF33D6"/>
    <w:rsid w:val="00D662FE"/>
    <w:rsid w:val="00D966F6"/>
    <w:rsid w:val="00E22323"/>
    <w:rsid w:val="00E372EE"/>
    <w:rsid w:val="00EA1C86"/>
    <w:rsid w:val="00F26A58"/>
    <w:rsid w:val="00F80E96"/>
    <w:rsid w:val="00FE3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1FF5D"/>
  <w15:chartTrackingRefBased/>
  <w15:docId w15:val="{CBA2D6A6-CC26-4E0D-8994-8817EF9F6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F33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unhideWhenUsed/>
    <w:qFormat/>
    <w:rsid w:val="00CF33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33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33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33D6"/>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CF33D6"/>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33D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33D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F33D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33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rsid w:val="00CF33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33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33D6"/>
    <w:rPr>
      <w:rFonts w:cstheme="majorBidi"/>
      <w:color w:val="2F5496" w:themeColor="accent1" w:themeShade="BF"/>
      <w:sz w:val="28"/>
      <w:szCs w:val="28"/>
    </w:rPr>
  </w:style>
  <w:style w:type="character" w:customStyle="1" w:styleId="50">
    <w:name w:val="标题 5 字符"/>
    <w:basedOn w:val="a0"/>
    <w:link w:val="5"/>
    <w:uiPriority w:val="9"/>
    <w:semiHidden/>
    <w:rsid w:val="00CF33D6"/>
    <w:rPr>
      <w:rFonts w:cstheme="majorBidi"/>
      <w:color w:val="2F5496" w:themeColor="accent1" w:themeShade="BF"/>
      <w:sz w:val="24"/>
      <w:szCs w:val="24"/>
    </w:rPr>
  </w:style>
  <w:style w:type="character" w:customStyle="1" w:styleId="60">
    <w:name w:val="标题 6 字符"/>
    <w:basedOn w:val="a0"/>
    <w:link w:val="6"/>
    <w:uiPriority w:val="9"/>
    <w:semiHidden/>
    <w:rsid w:val="00CF33D6"/>
    <w:rPr>
      <w:rFonts w:cstheme="majorBidi"/>
      <w:b/>
      <w:bCs/>
      <w:color w:val="2F5496" w:themeColor="accent1" w:themeShade="BF"/>
    </w:rPr>
  </w:style>
  <w:style w:type="character" w:customStyle="1" w:styleId="70">
    <w:name w:val="标题 7 字符"/>
    <w:basedOn w:val="a0"/>
    <w:link w:val="7"/>
    <w:uiPriority w:val="9"/>
    <w:semiHidden/>
    <w:rsid w:val="00CF33D6"/>
    <w:rPr>
      <w:rFonts w:cstheme="majorBidi"/>
      <w:b/>
      <w:bCs/>
      <w:color w:val="595959" w:themeColor="text1" w:themeTint="A6"/>
    </w:rPr>
  </w:style>
  <w:style w:type="character" w:customStyle="1" w:styleId="80">
    <w:name w:val="标题 8 字符"/>
    <w:basedOn w:val="a0"/>
    <w:link w:val="8"/>
    <w:uiPriority w:val="9"/>
    <w:semiHidden/>
    <w:rsid w:val="00CF33D6"/>
    <w:rPr>
      <w:rFonts w:cstheme="majorBidi"/>
      <w:color w:val="595959" w:themeColor="text1" w:themeTint="A6"/>
    </w:rPr>
  </w:style>
  <w:style w:type="character" w:customStyle="1" w:styleId="90">
    <w:name w:val="标题 9 字符"/>
    <w:basedOn w:val="a0"/>
    <w:link w:val="9"/>
    <w:uiPriority w:val="9"/>
    <w:semiHidden/>
    <w:rsid w:val="00CF33D6"/>
    <w:rPr>
      <w:rFonts w:eastAsiaTheme="majorEastAsia" w:cstheme="majorBidi"/>
      <w:color w:val="595959" w:themeColor="text1" w:themeTint="A6"/>
    </w:rPr>
  </w:style>
  <w:style w:type="paragraph" w:styleId="a3">
    <w:name w:val="Title"/>
    <w:basedOn w:val="a"/>
    <w:next w:val="a"/>
    <w:link w:val="a4"/>
    <w:uiPriority w:val="10"/>
    <w:qFormat/>
    <w:rsid w:val="00CF33D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33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33D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33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33D6"/>
    <w:pPr>
      <w:spacing w:before="160" w:after="160"/>
      <w:jc w:val="center"/>
    </w:pPr>
    <w:rPr>
      <w:i/>
      <w:iCs/>
      <w:color w:val="404040" w:themeColor="text1" w:themeTint="BF"/>
    </w:rPr>
  </w:style>
  <w:style w:type="character" w:customStyle="1" w:styleId="a8">
    <w:name w:val="引用 字符"/>
    <w:basedOn w:val="a0"/>
    <w:link w:val="a7"/>
    <w:uiPriority w:val="29"/>
    <w:rsid w:val="00CF33D6"/>
    <w:rPr>
      <w:i/>
      <w:iCs/>
      <w:color w:val="404040" w:themeColor="text1" w:themeTint="BF"/>
    </w:rPr>
  </w:style>
  <w:style w:type="paragraph" w:styleId="a9">
    <w:name w:val="List Paragraph"/>
    <w:basedOn w:val="a"/>
    <w:uiPriority w:val="34"/>
    <w:qFormat/>
    <w:rsid w:val="00CF33D6"/>
    <w:pPr>
      <w:ind w:left="720"/>
      <w:contextualSpacing/>
    </w:pPr>
  </w:style>
  <w:style w:type="character" w:styleId="aa">
    <w:name w:val="Intense Emphasis"/>
    <w:basedOn w:val="a0"/>
    <w:uiPriority w:val="21"/>
    <w:qFormat/>
    <w:rsid w:val="00CF33D6"/>
    <w:rPr>
      <w:i/>
      <w:iCs/>
      <w:color w:val="2F5496" w:themeColor="accent1" w:themeShade="BF"/>
    </w:rPr>
  </w:style>
  <w:style w:type="paragraph" w:styleId="ab">
    <w:name w:val="Intense Quote"/>
    <w:basedOn w:val="a"/>
    <w:next w:val="a"/>
    <w:link w:val="ac"/>
    <w:uiPriority w:val="30"/>
    <w:qFormat/>
    <w:rsid w:val="00CF33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33D6"/>
    <w:rPr>
      <w:i/>
      <w:iCs/>
      <w:color w:val="2F5496" w:themeColor="accent1" w:themeShade="BF"/>
    </w:rPr>
  </w:style>
  <w:style w:type="character" w:styleId="ad">
    <w:name w:val="Intense Reference"/>
    <w:basedOn w:val="a0"/>
    <w:uiPriority w:val="32"/>
    <w:qFormat/>
    <w:rsid w:val="00CF33D6"/>
    <w:rPr>
      <w:b/>
      <w:bCs/>
      <w:smallCaps/>
      <w:color w:val="2F5496" w:themeColor="accent1" w:themeShade="BF"/>
      <w:spacing w:val="5"/>
    </w:rPr>
  </w:style>
  <w:style w:type="paragraph" w:styleId="ae">
    <w:name w:val="header"/>
    <w:basedOn w:val="a"/>
    <w:link w:val="af"/>
    <w:uiPriority w:val="99"/>
    <w:unhideWhenUsed/>
    <w:rsid w:val="003C239D"/>
    <w:pPr>
      <w:tabs>
        <w:tab w:val="center" w:pos="4153"/>
        <w:tab w:val="right" w:pos="8306"/>
      </w:tabs>
      <w:snapToGrid w:val="0"/>
      <w:jc w:val="center"/>
    </w:pPr>
    <w:rPr>
      <w:sz w:val="18"/>
      <w:szCs w:val="18"/>
    </w:rPr>
  </w:style>
  <w:style w:type="character" w:customStyle="1" w:styleId="af">
    <w:name w:val="页眉 字符"/>
    <w:basedOn w:val="a0"/>
    <w:link w:val="ae"/>
    <w:uiPriority w:val="99"/>
    <w:rsid w:val="003C239D"/>
    <w:rPr>
      <w:sz w:val="18"/>
      <w:szCs w:val="18"/>
    </w:rPr>
  </w:style>
  <w:style w:type="paragraph" w:styleId="af0">
    <w:name w:val="footer"/>
    <w:basedOn w:val="a"/>
    <w:link w:val="af1"/>
    <w:uiPriority w:val="99"/>
    <w:unhideWhenUsed/>
    <w:rsid w:val="003C239D"/>
    <w:pPr>
      <w:tabs>
        <w:tab w:val="center" w:pos="4153"/>
        <w:tab w:val="right" w:pos="8306"/>
      </w:tabs>
      <w:snapToGrid w:val="0"/>
      <w:jc w:val="left"/>
    </w:pPr>
    <w:rPr>
      <w:sz w:val="18"/>
      <w:szCs w:val="18"/>
    </w:rPr>
  </w:style>
  <w:style w:type="character" w:customStyle="1" w:styleId="af1">
    <w:name w:val="页脚 字符"/>
    <w:basedOn w:val="a0"/>
    <w:link w:val="af0"/>
    <w:uiPriority w:val="99"/>
    <w:rsid w:val="003C239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1146</Words>
  <Characters>1147</Characters>
  <Application>Microsoft Office Word</Application>
  <DocSecurity>0</DocSecurity>
  <Lines>57</Lines>
  <Paragraphs>26</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瑞平 朱</dc:creator>
  <cp:keywords/>
  <dc:description/>
  <cp:lastModifiedBy>瑞平 朱</cp:lastModifiedBy>
  <cp:revision>10</cp:revision>
  <dcterms:created xsi:type="dcterms:W3CDTF">2025-11-27T09:36:00Z</dcterms:created>
  <dcterms:modified xsi:type="dcterms:W3CDTF">2025-12-02T09:03:00Z</dcterms:modified>
</cp:coreProperties>
</file>